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57" w:rsidRPr="00E434E0" w:rsidRDefault="00792E57">
      <w:pPr>
        <w:rPr>
          <w:rFonts w:ascii="Arial" w:hAnsi="Arial" w:cs="Arial"/>
          <w:b/>
          <w:sz w:val="20"/>
          <w:szCs w:val="20"/>
        </w:rPr>
      </w:pPr>
      <w:r w:rsidRPr="00E434E0">
        <w:rPr>
          <w:rFonts w:ascii="Arial" w:hAnsi="Arial" w:cs="Arial"/>
          <w:b/>
          <w:sz w:val="20"/>
          <w:szCs w:val="20"/>
        </w:rPr>
        <w:t xml:space="preserve">CE1: Annual General </w:t>
      </w:r>
      <w:r w:rsidR="00E434E0" w:rsidRPr="00E434E0">
        <w:rPr>
          <w:rFonts w:ascii="Arial" w:hAnsi="Arial" w:cs="Arial"/>
          <w:b/>
          <w:sz w:val="20"/>
          <w:szCs w:val="20"/>
        </w:rPr>
        <w:t>Mandate</w:t>
      </w:r>
    </w:p>
    <w:p w:rsidR="00713E65" w:rsidRPr="00626FA5" w:rsidRDefault="00B65F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E434E0">
        <w:rPr>
          <w:rFonts w:ascii="Arial" w:hAnsi="Arial" w:cs="Arial"/>
          <w:sz w:val="20"/>
          <w:szCs w:val="20"/>
        </w:rPr>
        <w:t>21/04/2017</w:t>
      </w:r>
      <w:r>
        <w:rPr>
          <w:rFonts w:ascii="Arial" w:hAnsi="Arial" w:cs="Arial"/>
          <w:sz w:val="20"/>
          <w:szCs w:val="20"/>
        </w:rPr>
        <w:t xml:space="preserve">, </w:t>
      </w:r>
      <w:r w:rsidR="00BE1546">
        <w:rPr>
          <w:rFonts w:ascii="Arial" w:hAnsi="Arial" w:cs="Arial"/>
          <w:sz w:val="20"/>
          <w:szCs w:val="20"/>
        </w:rPr>
        <w:t>CIE1 Construction and Industry Equipment</w:t>
      </w:r>
      <w:r w:rsidR="00464B59" w:rsidRPr="00B65FDF">
        <w:rPr>
          <w:rFonts w:ascii="Arial" w:hAnsi="Arial" w:cs="Arial"/>
          <w:sz w:val="20"/>
          <w:szCs w:val="20"/>
        </w:rPr>
        <w:t xml:space="preserve"> Joint Stock Company </w:t>
      </w:r>
      <w:r>
        <w:rPr>
          <w:rFonts w:ascii="Arial" w:hAnsi="Arial" w:cs="Arial"/>
          <w:sz w:val="20"/>
          <w:szCs w:val="20"/>
        </w:rPr>
        <w:t>announced</w:t>
      </w:r>
      <w:r w:rsidR="00626FA5">
        <w:rPr>
          <w:rFonts w:ascii="Arial" w:hAnsi="Arial" w:cs="Arial"/>
          <w:sz w:val="20"/>
          <w:szCs w:val="20"/>
        </w:rPr>
        <w:t xml:space="preserve"> the </w:t>
      </w:r>
      <w:r w:rsidR="00626FA5" w:rsidRPr="00626FA5">
        <w:rPr>
          <w:rFonts w:ascii="Arial" w:hAnsi="Arial" w:cs="Arial"/>
          <w:sz w:val="20"/>
          <w:szCs w:val="20"/>
        </w:rPr>
        <w:t>Annual General Mandate</w:t>
      </w:r>
      <w:r w:rsidR="00626FA5">
        <w:rPr>
          <w:rFonts w:ascii="Arial" w:hAnsi="Arial" w:cs="Arial"/>
          <w:sz w:val="20"/>
          <w:szCs w:val="20"/>
        </w:rPr>
        <w:t xml:space="preserve"> as follows:</w:t>
      </w:r>
      <w:bookmarkStart w:id="0" w:name="_GoBack"/>
      <w:bookmarkEnd w:id="0"/>
    </w:p>
    <w:p w:rsidR="00B65FDF" w:rsidRDefault="00B65FDF">
      <w:pPr>
        <w:rPr>
          <w:rFonts w:ascii="Arial" w:hAnsi="Arial" w:cs="Arial"/>
          <w:sz w:val="20"/>
          <w:szCs w:val="20"/>
        </w:rPr>
      </w:pPr>
    </w:p>
    <w:p w:rsidR="00B65FDF" w:rsidRPr="00B65FDF" w:rsidRDefault="00B65FDF" w:rsidP="00B65FDF">
      <w:pPr>
        <w:rPr>
          <w:rFonts w:ascii="Arial" w:hAnsi="Arial" w:cs="Arial"/>
          <w:sz w:val="20"/>
          <w:szCs w:val="20"/>
        </w:rPr>
      </w:pPr>
      <w:r w:rsidRPr="00464B59">
        <w:rPr>
          <w:rFonts w:ascii="Arial" w:hAnsi="Arial" w:cs="Arial"/>
          <w:b/>
          <w:sz w:val="20"/>
          <w:szCs w:val="20"/>
          <w:u w:val="single"/>
        </w:rPr>
        <w:t>Article 1</w:t>
      </w:r>
      <w:r w:rsidRPr="00464B59">
        <w:rPr>
          <w:rFonts w:ascii="Arial" w:hAnsi="Arial" w:cs="Arial"/>
          <w:b/>
          <w:sz w:val="20"/>
          <w:szCs w:val="20"/>
        </w:rPr>
        <w:t>:</w:t>
      </w:r>
      <w:r w:rsidRPr="00B65FDF">
        <w:rPr>
          <w:rFonts w:ascii="Arial" w:hAnsi="Arial" w:cs="Arial"/>
          <w:sz w:val="20"/>
          <w:szCs w:val="20"/>
        </w:rPr>
        <w:t xml:space="preserve"> </w:t>
      </w:r>
      <w:r w:rsidR="00464B59">
        <w:rPr>
          <w:rFonts w:ascii="Arial" w:hAnsi="Arial" w:cs="Arial"/>
          <w:sz w:val="20"/>
          <w:szCs w:val="20"/>
        </w:rPr>
        <w:t>To a</w:t>
      </w:r>
      <w:r w:rsidRPr="00B65FDF">
        <w:rPr>
          <w:rFonts w:ascii="Arial" w:hAnsi="Arial" w:cs="Arial"/>
          <w:sz w:val="20"/>
          <w:szCs w:val="20"/>
        </w:rPr>
        <w:t>pprov</w:t>
      </w:r>
      <w:r w:rsidR="00464B59">
        <w:rPr>
          <w:rFonts w:ascii="Arial" w:hAnsi="Arial" w:cs="Arial"/>
          <w:sz w:val="20"/>
          <w:szCs w:val="20"/>
        </w:rPr>
        <w:t>e</w:t>
      </w:r>
      <w:r w:rsidRPr="00B65FDF">
        <w:rPr>
          <w:rFonts w:ascii="Arial" w:hAnsi="Arial" w:cs="Arial"/>
          <w:sz w:val="20"/>
          <w:szCs w:val="20"/>
        </w:rPr>
        <w:t xml:space="preserve"> the report of the </w:t>
      </w:r>
      <w:r w:rsidR="00BE1546">
        <w:rPr>
          <w:rFonts w:ascii="Arial" w:hAnsi="Arial" w:cs="Arial"/>
          <w:sz w:val="20"/>
          <w:szCs w:val="20"/>
        </w:rPr>
        <w:t>General</w:t>
      </w:r>
      <w:r w:rsidRPr="00B65FDF">
        <w:rPr>
          <w:rFonts w:ascii="Arial" w:hAnsi="Arial" w:cs="Arial"/>
          <w:sz w:val="20"/>
          <w:szCs w:val="20"/>
        </w:rPr>
        <w:t xml:space="preserve"> Director on </w:t>
      </w:r>
      <w:r w:rsidR="00464B59">
        <w:rPr>
          <w:rFonts w:ascii="Arial" w:hAnsi="Arial" w:cs="Arial"/>
          <w:sz w:val="20"/>
          <w:szCs w:val="20"/>
        </w:rPr>
        <w:t xml:space="preserve">production and </w:t>
      </w:r>
      <w:r w:rsidRPr="00B65FDF">
        <w:rPr>
          <w:rFonts w:ascii="Arial" w:hAnsi="Arial" w:cs="Arial"/>
          <w:sz w:val="20"/>
          <w:szCs w:val="20"/>
        </w:rPr>
        <w:t xml:space="preserve">business </w:t>
      </w:r>
      <w:r w:rsidR="00464B59">
        <w:rPr>
          <w:rFonts w:ascii="Arial" w:hAnsi="Arial" w:cs="Arial"/>
          <w:sz w:val="20"/>
          <w:szCs w:val="20"/>
        </w:rPr>
        <w:t>performance</w:t>
      </w:r>
      <w:r w:rsidRPr="00B65FDF">
        <w:rPr>
          <w:rFonts w:ascii="Arial" w:hAnsi="Arial" w:cs="Arial"/>
          <w:sz w:val="20"/>
          <w:szCs w:val="20"/>
        </w:rPr>
        <w:t xml:space="preserve"> in 2016, </w:t>
      </w:r>
      <w:r w:rsidR="00BE1546" w:rsidRPr="00BE1546">
        <w:rPr>
          <w:rFonts w:ascii="Arial" w:hAnsi="Arial" w:cs="Arial"/>
          <w:sz w:val="20"/>
          <w:szCs w:val="20"/>
        </w:rPr>
        <w:t xml:space="preserve">and orientation </w:t>
      </w:r>
      <w:r w:rsidR="00BE1546">
        <w:rPr>
          <w:rFonts w:ascii="Arial" w:hAnsi="Arial" w:cs="Arial"/>
          <w:sz w:val="20"/>
          <w:szCs w:val="20"/>
        </w:rPr>
        <w:t xml:space="preserve">in </w:t>
      </w:r>
      <w:r w:rsidR="00BE1546" w:rsidRPr="00BE1546">
        <w:rPr>
          <w:rFonts w:ascii="Arial" w:hAnsi="Arial" w:cs="Arial"/>
          <w:sz w:val="20"/>
          <w:szCs w:val="20"/>
        </w:rPr>
        <w:t>2017</w:t>
      </w:r>
      <w:r w:rsidRPr="00B65FDF">
        <w:rPr>
          <w:rFonts w:ascii="Arial" w:hAnsi="Arial" w:cs="Arial"/>
          <w:sz w:val="20"/>
          <w:szCs w:val="20"/>
        </w:rPr>
        <w:t>:</w:t>
      </w:r>
    </w:p>
    <w:p w:rsidR="00B65FDF" w:rsidRPr="00BE1546" w:rsidRDefault="00BE1546" w:rsidP="00B65FDF">
      <w:pPr>
        <w:rPr>
          <w:rFonts w:ascii="Arial" w:hAnsi="Arial" w:cs="Arial"/>
          <w:b/>
          <w:sz w:val="20"/>
          <w:szCs w:val="20"/>
        </w:rPr>
      </w:pPr>
      <w:r w:rsidRPr="00BE1546">
        <w:rPr>
          <w:rFonts w:ascii="Arial" w:hAnsi="Arial" w:cs="Arial"/>
          <w:b/>
          <w:sz w:val="20"/>
          <w:szCs w:val="20"/>
        </w:rPr>
        <w:t>1.</w:t>
      </w:r>
      <w:r w:rsidR="00B65FDF" w:rsidRPr="00BE1546">
        <w:rPr>
          <w:rFonts w:ascii="Arial" w:hAnsi="Arial" w:cs="Arial"/>
          <w:b/>
          <w:sz w:val="20"/>
          <w:szCs w:val="20"/>
        </w:rPr>
        <w:t xml:space="preserve"> </w:t>
      </w:r>
      <w:r w:rsidRPr="00BE1546">
        <w:rPr>
          <w:rFonts w:ascii="Arial" w:hAnsi="Arial" w:cs="Arial"/>
          <w:b/>
          <w:sz w:val="20"/>
          <w:szCs w:val="20"/>
        </w:rPr>
        <w:t>To approve the p</w:t>
      </w:r>
      <w:r w:rsidR="00DD2562" w:rsidRPr="00BE1546">
        <w:rPr>
          <w:rFonts w:ascii="Arial" w:hAnsi="Arial" w:cs="Arial"/>
          <w:b/>
          <w:sz w:val="20"/>
          <w:szCs w:val="20"/>
        </w:rPr>
        <w:t>roduction and b</w:t>
      </w:r>
      <w:r w:rsidRPr="00BE1546">
        <w:rPr>
          <w:rFonts w:ascii="Arial" w:hAnsi="Arial" w:cs="Arial"/>
          <w:b/>
          <w:sz w:val="20"/>
          <w:szCs w:val="20"/>
        </w:rPr>
        <w:t>usiness performance in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"/>
        <w:gridCol w:w="3165"/>
        <w:gridCol w:w="2286"/>
        <w:gridCol w:w="1718"/>
        <w:gridCol w:w="1666"/>
      </w:tblGrid>
      <w:tr w:rsidR="00BE1546" w:rsidRPr="001E7FA1" w:rsidTr="0054193C">
        <w:tc>
          <w:tcPr>
            <w:tcW w:w="741" w:type="dxa"/>
          </w:tcPr>
          <w:p w:rsidR="00BE1546" w:rsidRPr="001E7FA1" w:rsidRDefault="00BE1546" w:rsidP="00BE1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FA1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165" w:type="dxa"/>
          </w:tcPr>
          <w:p w:rsidR="00BE1546" w:rsidRPr="001E7FA1" w:rsidRDefault="00BE1546" w:rsidP="001E7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E7FA1">
              <w:rPr>
                <w:rFonts w:ascii="Arial" w:hAnsi="Arial" w:cs="Arial"/>
                <w:b/>
                <w:sz w:val="20"/>
                <w:szCs w:val="20"/>
              </w:rPr>
              <w:t>tems</w:t>
            </w:r>
          </w:p>
        </w:tc>
        <w:tc>
          <w:tcPr>
            <w:tcW w:w="2286" w:type="dxa"/>
          </w:tcPr>
          <w:p w:rsidR="00BE1546" w:rsidRPr="001E7FA1" w:rsidRDefault="00BE1546" w:rsidP="00664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FA1">
              <w:rPr>
                <w:rFonts w:ascii="Arial" w:hAnsi="Arial" w:cs="Arial"/>
                <w:b/>
                <w:sz w:val="20"/>
                <w:szCs w:val="20"/>
              </w:rPr>
              <w:t xml:space="preserve">Performance in 2016 </w:t>
            </w:r>
          </w:p>
        </w:tc>
        <w:tc>
          <w:tcPr>
            <w:tcW w:w="1718" w:type="dxa"/>
          </w:tcPr>
          <w:p w:rsidR="00BE1546" w:rsidRPr="001E7FA1" w:rsidRDefault="00664FEF" w:rsidP="001E7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Resolution in 2016</w:t>
            </w:r>
          </w:p>
        </w:tc>
        <w:tc>
          <w:tcPr>
            <w:tcW w:w="1666" w:type="dxa"/>
          </w:tcPr>
          <w:p w:rsidR="00BE1546" w:rsidRPr="001E7FA1" w:rsidRDefault="00664FEF" w:rsidP="001E7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FEF">
              <w:rPr>
                <w:rFonts w:ascii="Arial" w:hAnsi="Arial" w:cs="Arial"/>
                <w:b/>
                <w:sz w:val="20"/>
                <w:szCs w:val="20"/>
              </w:rPr>
              <w:t xml:space="preserve">Percentage Compared 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664FEF">
              <w:rPr>
                <w:rFonts w:ascii="Arial" w:hAnsi="Arial" w:cs="Arial"/>
                <w:b/>
                <w:sz w:val="20"/>
                <w:szCs w:val="20"/>
              </w:rPr>
              <w:t>2016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Resolution</w:t>
            </w:r>
          </w:p>
        </w:tc>
      </w:tr>
      <w:tr w:rsidR="00BE1546" w:rsidTr="0054193C">
        <w:tc>
          <w:tcPr>
            <w:tcW w:w="741" w:type="dxa"/>
          </w:tcPr>
          <w:p w:rsidR="00BE1546" w:rsidRDefault="00BE1546" w:rsidP="00BE1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BE1546" w:rsidRDefault="00BE1546" w:rsidP="00B65FDF">
            <w:pPr>
              <w:rPr>
                <w:rFonts w:ascii="Arial" w:hAnsi="Arial" w:cs="Arial"/>
                <w:sz w:val="20"/>
                <w:szCs w:val="20"/>
              </w:rPr>
            </w:pPr>
            <w:r w:rsidRPr="001E7FA1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664FEF">
              <w:rPr>
                <w:rFonts w:ascii="Arial" w:hAnsi="Arial" w:cs="Arial"/>
                <w:sz w:val="20"/>
                <w:szCs w:val="20"/>
              </w:rPr>
              <w:t>r</w:t>
            </w:r>
            <w:r w:rsidR="00664FEF" w:rsidRPr="001E7FA1">
              <w:rPr>
                <w:rFonts w:ascii="Arial" w:hAnsi="Arial" w:cs="Arial"/>
                <w:sz w:val="20"/>
                <w:szCs w:val="20"/>
              </w:rPr>
              <w:t>evenue</w:t>
            </w:r>
            <w:r w:rsidR="00664F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FEF" w:rsidRPr="00664FEF">
              <w:rPr>
                <w:rFonts w:ascii="Arial" w:hAnsi="Arial" w:cs="Arial"/>
                <w:sz w:val="20"/>
                <w:szCs w:val="20"/>
              </w:rPr>
              <w:t xml:space="preserve">and other income </w:t>
            </w:r>
          </w:p>
        </w:tc>
        <w:tc>
          <w:tcPr>
            <w:tcW w:w="2286" w:type="dxa"/>
          </w:tcPr>
          <w:p w:rsidR="00BE1546" w:rsidRDefault="00664FEF" w:rsidP="001E7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4FEF">
              <w:rPr>
                <w:rFonts w:ascii="Arial" w:hAnsi="Arial" w:cs="Arial"/>
                <w:sz w:val="20"/>
                <w:szCs w:val="20"/>
              </w:rPr>
              <w:t>213,263,663,583</w:t>
            </w:r>
          </w:p>
        </w:tc>
        <w:tc>
          <w:tcPr>
            <w:tcW w:w="1718" w:type="dxa"/>
          </w:tcPr>
          <w:p w:rsidR="00BE1546" w:rsidRPr="001E7FA1" w:rsidRDefault="00664FEF" w:rsidP="001E7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4FEF">
              <w:rPr>
                <w:rFonts w:ascii="Arial" w:hAnsi="Arial" w:cs="Arial"/>
                <w:sz w:val="20"/>
                <w:szCs w:val="20"/>
              </w:rPr>
              <w:t>220,000,000,000</w:t>
            </w:r>
          </w:p>
        </w:tc>
        <w:tc>
          <w:tcPr>
            <w:tcW w:w="1666" w:type="dxa"/>
          </w:tcPr>
          <w:p w:rsidR="00BE1546" w:rsidRPr="001E7FA1" w:rsidRDefault="00664FEF" w:rsidP="00664F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4FEF">
              <w:rPr>
                <w:rFonts w:ascii="Arial" w:hAnsi="Arial" w:cs="Arial"/>
                <w:sz w:val="20"/>
                <w:szCs w:val="20"/>
              </w:rPr>
              <w:t>96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64FEF">
              <w:rPr>
                <w:rFonts w:ascii="Arial" w:hAnsi="Arial" w:cs="Arial"/>
                <w:sz w:val="20"/>
                <w:szCs w:val="20"/>
              </w:rPr>
              <w:t>94%</w:t>
            </w:r>
          </w:p>
        </w:tc>
      </w:tr>
      <w:tr w:rsidR="00BE1546" w:rsidTr="0054193C">
        <w:tc>
          <w:tcPr>
            <w:tcW w:w="741" w:type="dxa"/>
          </w:tcPr>
          <w:p w:rsidR="00BE1546" w:rsidRDefault="00BE1546" w:rsidP="00BE1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BE1546" w:rsidRPr="001E7FA1" w:rsidRDefault="004B3456" w:rsidP="001E7FA1">
            <w:pPr>
              <w:rPr>
                <w:rFonts w:ascii="Arial" w:hAnsi="Arial" w:cs="Arial"/>
                <w:sz w:val="20"/>
                <w:szCs w:val="20"/>
              </w:rPr>
            </w:pPr>
            <w:r w:rsidRPr="004B3456">
              <w:rPr>
                <w:rFonts w:ascii="Arial" w:hAnsi="Arial" w:cs="Arial"/>
                <w:sz w:val="20"/>
                <w:szCs w:val="20"/>
              </w:rPr>
              <w:t>Profit after tax</w:t>
            </w:r>
          </w:p>
        </w:tc>
        <w:tc>
          <w:tcPr>
            <w:tcW w:w="2286" w:type="dxa"/>
          </w:tcPr>
          <w:p w:rsidR="00BE1546" w:rsidRDefault="004B3456" w:rsidP="001E7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456">
              <w:rPr>
                <w:rFonts w:ascii="Arial" w:hAnsi="Arial" w:cs="Arial"/>
                <w:sz w:val="20"/>
                <w:szCs w:val="20"/>
              </w:rPr>
              <w:t>11,015,865,953</w:t>
            </w:r>
          </w:p>
        </w:tc>
        <w:tc>
          <w:tcPr>
            <w:tcW w:w="1718" w:type="dxa"/>
          </w:tcPr>
          <w:p w:rsidR="00BE1546" w:rsidRPr="001E7FA1" w:rsidRDefault="004B3456" w:rsidP="001E7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456">
              <w:rPr>
                <w:rFonts w:ascii="Arial" w:hAnsi="Arial" w:cs="Arial"/>
                <w:sz w:val="20"/>
                <w:szCs w:val="20"/>
              </w:rPr>
              <w:t>17,600,000,000</w:t>
            </w:r>
          </w:p>
        </w:tc>
        <w:tc>
          <w:tcPr>
            <w:tcW w:w="1666" w:type="dxa"/>
          </w:tcPr>
          <w:p w:rsidR="00BE1546" w:rsidRPr="001E7FA1" w:rsidRDefault="004B3456" w:rsidP="004B34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456">
              <w:rPr>
                <w:rFonts w:ascii="Arial" w:hAnsi="Arial" w:cs="Arial"/>
                <w:sz w:val="20"/>
                <w:szCs w:val="20"/>
              </w:rPr>
              <w:t>62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B3456">
              <w:rPr>
                <w:rFonts w:ascii="Arial" w:hAnsi="Arial" w:cs="Arial"/>
                <w:sz w:val="20"/>
                <w:szCs w:val="20"/>
              </w:rPr>
              <w:t>59%</w:t>
            </w:r>
          </w:p>
        </w:tc>
      </w:tr>
      <w:tr w:rsidR="00BE1546" w:rsidTr="0054193C">
        <w:tc>
          <w:tcPr>
            <w:tcW w:w="741" w:type="dxa"/>
          </w:tcPr>
          <w:p w:rsidR="00BE1546" w:rsidRDefault="00BE1546" w:rsidP="00BE1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BE1546" w:rsidRPr="001E7FA1" w:rsidRDefault="004B3456" w:rsidP="004B3456">
            <w:pPr>
              <w:rPr>
                <w:rFonts w:ascii="Arial" w:hAnsi="Arial" w:cs="Arial"/>
                <w:sz w:val="20"/>
                <w:szCs w:val="20"/>
              </w:rPr>
            </w:pPr>
            <w:r w:rsidRPr="004B3456">
              <w:rPr>
                <w:rFonts w:ascii="Arial" w:hAnsi="Arial" w:cs="Arial"/>
                <w:sz w:val="20"/>
                <w:szCs w:val="20"/>
              </w:rPr>
              <w:t xml:space="preserve">Expected dividend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4B3456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286" w:type="dxa"/>
          </w:tcPr>
          <w:p w:rsidR="00BE1546" w:rsidRDefault="004B3456" w:rsidP="001E7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456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718" w:type="dxa"/>
          </w:tcPr>
          <w:p w:rsidR="00BE1546" w:rsidRPr="001E7FA1" w:rsidRDefault="004B3456" w:rsidP="001E7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456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666" w:type="dxa"/>
          </w:tcPr>
          <w:p w:rsidR="00BE1546" w:rsidRPr="001E7FA1" w:rsidRDefault="004B3456" w:rsidP="001E7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456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B345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E1546" w:rsidTr="0054193C">
        <w:tc>
          <w:tcPr>
            <w:tcW w:w="741" w:type="dxa"/>
          </w:tcPr>
          <w:p w:rsidR="00BE1546" w:rsidRDefault="00BE1546" w:rsidP="00BE1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65" w:type="dxa"/>
          </w:tcPr>
          <w:p w:rsidR="00BE1546" w:rsidRPr="001E7FA1" w:rsidRDefault="004B3456" w:rsidP="00B65FDF">
            <w:pPr>
              <w:rPr>
                <w:rFonts w:ascii="Arial" w:hAnsi="Arial" w:cs="Arial"/>
                <w:sz w:val="20"/>
                <w:szCs w:val="20"/>
              </w:rPr>
            </w:pPr>
            <w:r w:rsidRPr="004B3456">
              <w:rPr>
                <w:rFonts w:ascii="Arial" w:hAnsi="Arial" w:cs="Arial"/>
                <w:sz w:val="20"/>
                <w:szCs w:val="20"/>
              </w:rPr>
              <w:t>Total salary fund</w:t>
            </w:r>
          </w:p>
        </w:tc>
        <w:tc>
          <w:tcPr>
            <w:tcW w:w="2286" w:type="dxa"/>
          </w:tcPr>
          <w:p w:rsidR="00BE1546" w:rsidRDefault="004B3456" w:rsidP="004B34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456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B3456">
              <w:rPr>
                <w:rFonts w:ascii="Arial" w:hAnsi="Arial" w:cs="Arial"/>
                <w:sz w:val="20"/>
                <w:szCs w:val="20"/>
              </w:rPr>
              <w:t>990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B3456"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B3456"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1718" w:type="dxa"/>
          </w:tcPr>
          <w:p w:rsidR="00BE1546" w:rsidRPr="001E7FA1" w:rsidRDefault="004B3456" w:rsidP="004B34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456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B3456">
              <w:rPr>
                <w:rFonts w:ascii="Arial" w:hAnsi="Arial" w:cs="Arial"/>
                <w:sz w:val="20"/>
                <w:szCs w:val="20"/>
              </w:rPr>
              <w:t>800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B3456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B345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6" w:type="dxa"/>
          </w:tcPr>
          <w:p w:rsidR="00BE1546" w:rsidRPr="001E7FA1" w:rsidRDefault="004B3456" w:rsidP="004B34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456">
              <w:rPr>
                <w:rFonts w:ascii="Arial" w:hAnsi="Arial" w:cs="Arial"/>
                <w:sz w:val="20"/>
                <w:szCs w:val="20"/>
              </w:rPr>
              <w:t>94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B3456">
              <w:rPr>
                <w:rFonts w:ascii="Arial" w:hAnsi="Arial" w:cs="Arial"/>
                <w:sz w:val="20"/>
                <w:szCs w:val="20"/>
              </w:rPr>
              <w:t>12%</w:t>
            </w:r>
          </w:p>
        </w:tc>
      </w:tr>
    </w:tbl>
    <w:p w:rsidR="00DD2562" w:rsidRPr="0054193C" w:rsidRDefault="0054193C" w:rsidP="00DD256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BE1546">
        <w:rPr>
          <w:rFonts w:ascii="Arial" w:hAnsi="Arial" w:cs="Arial"/>
          <w:b/>
          <w:sz w:val="20"/>
          <w:szCs w:val="20"/>
        </w:rPr>
        <w:t xml:space="preserve">. To approve the </w:t>
      </w:r>
      <w:r w:rsidRPr="0054193C">
        <w:rPr>
          <w:rFonts w:ascii="Arial" w:hAnsi="Arial" w:cs="Arial"/>
          <w:b/>
          <w:sz w:val="20"/>
          <w:szCs w:val="20"/>
        </w:rPr>
        <w:t>p</w:t>
      </w:r>
      <w:r w:rsidR="00DD2562" w:rsidRPr="0054193C">
        <w:rPr>
          <w:rFonts w:ascii="Arial" w:hAnsi="Arial" w:cs="Arial"/>
          <w:b/>
          <w:sz w:val="20"/>
          <w:szCs w:val="20"/>
        </w:rPr>
        <w:t>roduction and business plan in 2017: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"/>
        <w:gridCol w:w="4023"/>
        <w:gridCol w:w="2477"/>
        <w:gridCol w:w="2250"/>
      </w:tblGrid>
      <w:tr w:rsidR="0054193C" w:rsidRPr="001E7FA1" w:rsidTr="0054193C">
        <w:tc>
          <w:tcPr>
            <w:tcW w:w="826" w:type="dxa"/>
          </w:tcPr>
          <w:p w:rsidR="0054193C" w:rsidRPr="001E7FA1" w:rsidRDefault="0054193C" w:rsidP="005419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FA1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023" w:type="dxa"/>
          </w:tcPr>
          <w:p w:rsidR="0054193C" w:rsidRPr="001E7FA1" w:rsidRDefault="0054193C" w:rsidP="009B7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E7FA1">
              <w:rPr>
                <w:rFonts w:ascii="Arial" w:hAnsi="Arial" w:cs="Arial"/>
                <w:b/>
                <w:sz w:val="20"/>
                <w:szCs w:val="20"/>
              </w:rPr>
              <w:t>tems</w:t>
            </w:r>
          </w:p>
        </w:tc>
        <w:tc>
          <w:tcPr>
            <w:tcW w:w="2477" w:type="dxa"/>
          </w:tcPr>
          <w:p w:rsidR="0054193C" w:rsidRPr="001E7FA1" w:rsidRDefault="0054193C" w:rsidP="00DD2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</w:t>
            </w:r>
            <w:r w:rsidRPr="001E7FA1">
              <w:rPr>
                <w:rFonts w:ascii="Arial" w:hAnsi="Arial" w:cs="Arial"/>
                <w:b/>
                <w:sz w:val="20"/>
                <w:szCs w:val="20"/>
              </w:rPr>
              <w:t xml:space="preserve"> in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E7FA1">
              <w:rPr>
                <w:rFonts w:ascii="Arial" w:hAnsi="Arial" w:cs="Arial"/>
                <w:b/>
                <w:sz w:val="20"/>
                <w:szCs w:val="20"/>
              </w:rPr>
              <w:t xml:space="preserve"> (VND million)</w:t>
            </w:r>
          </w:p>
        </w:tc>
        <w:tc>
          <w:tcPr>
            <w:tcW w:w="2250" w:type="dxa"/>
          </w:tcPr>
          <w:p w:rsidR="0054193C" w:rsidRDefault="0054193C" w:rsidP="00DD2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</w:t>
            </w:r>
          </w:p>
        </w:tc>
      </w:tr>
      <w:tr w:rsidR="0054193C" w:rsidTr="0054193C">
        <w:tc>
          <w:tcPr>
            <w:tcW w:w="826" w:type="dxa"/>
          </w:tcPr>
          <w:p w:rsidR="0054193C" w:rsidRDefault="0054193C" w:rsidP="00541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3" w:type="dxa"/>
          </w:tcPr>
          <w:p w:rsidR="0054193C" w:rsidRDefault="0054193C" w:rsidP="009B7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E7FA1">
              <w:rPr>
                <w:rFonts w:ascii="Arial" w:hAnsi="Arial" w:cs="Arial"/>
                <w:sz w:val="20"/>
                <w:szCs w:val="20"/>
              </w:rPr>
              <w:t>evenue</w:t>
            </w:r>
          </w:p>
        </w:tc>
        <w:tc>
          <w:tcPr>
            <w:tcW w:w="2477" w:type="dxa"/>
          </w:tcPr>
          <w:p w:rsidR="0054193C" w:rsidRPr="001E7FA1" w:rsidRDefault="0054193C" w:rsidP="005230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4FEF">
              <w:rPr>
                <w:rFonts w:ascii="Arial" w:hAnsi="Arial" w:cs="Arial"/>
                <w:sz w:val="20"/>
                <w:szCs w:val="20"/>
              </w:rPr>
              <w:t>220,000,000,000</w:t>
            </w:r>
          </w:p>
        </w:tc>
        <w:tc>
          <w:tcPr>
            <w:tcW w:w="2250" w:type="dxa"/>
          </w:tcPr>
          <w:p w:rsidR="0054193C" w:rsidRPr="00DD2562" w:rsidRDefault="0054193C" w:rsidP="00DD25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93C" w:rsidTr="0054193C">
        <w:tc>
          <w:tcPr>
            <w:tcW w:w="826" w:type="dxa"/>
          </w:tcPr>
          <w:p w:rsidR="0054193C" w:rsidRDefault="0054193C" w:rsidP="00541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3" w:type="dxa"/>
          </w:tcPr>
          <w:p w:rsidR="0054193C" w:rsidRPr="001E7FA1" w:rsidRDefault="0054193C" w:rsidP="0054193C">
            <w:pPr>
              <w:rPr>
                <w:rFonts w:ascii="Arial" w:hAnsi="Arial" w:cs="Arial"/>
                <w:sz w:val="20"/>
                <w:szCs w:val="20"/>
              </w:rPr>
            </w:pPr>
            <w:r w:rsidRPr="004B3456">
              <w:rPr>
                <w:rFonts w:ascii="Arial" w:hAnsi="Arial" w:cs="Arial"/>
                <w:sz w:val="20"/>
                <w:szCs w:val="20"/>
              </w:rPr>
              <w:t>Profit after tax</w:t>
            </w:r>
            <w:r>
              <w:rPr>
                <w:rFonts w:ascii="Arial" w:hAnsi="Arial" w:cs="Arial"/>
                <w:sz w:val="20"/>
                <w:szCs w:val="20"/>
              </w:rPr>
              <w:t xml:space="preserve"> (8%/Revenue)</w:t>
            </w:r>
          </w:p>
        </w:tc>
        <w:tc>
          <w:tcPr>
            <w:tcW w:w="2477" w:type="dxa"/>
          </w:tcPr>
          <w:p w:rsidR="0054193C" w:rsidRDefault="0054193C" w:rsidP="00DD25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456">
              <w:rPr>
                <w:rFonts w:ascii="Arial" w:hAnsi="Arial" w:cs="Arial"/>
                <w:sz w:val="20"/>
                <w:szCs w:val="20"/>
              </w:rPr>
              <w:t>17,600,000,000</w:t>
            </w:r>
          </w:p>
        </w:tc>
        <w:tc>
          <w:tcPr>
            <w:tcW w:w="2250" w:type="dxa"/>
          </w:tcPr>
          <w:p w:rsidR="0054193C" w:rsidRPr="00DD2562" w:rsidRDefault="0054193C" w:rsidP="00DD25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93C" w:rsidTr="0054193C">
        <w:tc>
          <w:tcPr>
            <w:tcW w:w="826" w:type="dxa"/>
          </w:tcPr>
          <w:p w:rsidR="0054193C" w:rsidRDefault="0054193C" w:rsidP="00541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3" w:type="dxa"/>
          </w:tcPr>
          <w:p w:rsidR="0054193C" w:rsidRPr="001E7FA1" w:rsidRDefault="0054193C" w:rsidP="009B7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Dividend payment in 2017</w:t>
            </w:r>
          </w:p>
        </w:tc>
        <w:tc>
          <w:tcPr>
            <w:tcW w:w="2477" w:type="dxa"/>
          </w:tcPr>
          <w:p w:rsidR="0054193C" w:rsidRDefault="0054193C" w:rsidP="00DD25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456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250" w:type="dxa"/>
          </w:tcPr>
          <w:p w:rsidR="0054193C" w:rsidRPr="00DD2562" w:rsidRDefault="0054193C" w:rsidP="00DD25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93C" w:rsidTr="0054193C">
        <w:tc>
          <w:tcPr>
            <w:tcW w:w="826" w:type="dxa"/>
          </w:tcPr>
          <w:p w:rsidR="0054193C" w:rsidRDefault="0054193C" w:rsidP="00541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23" w:type="dxa"/>
          </w:tcPr>
          <w:p w:rsidR="0054193C" w:rsidRPr="001E7FA1" w:rsidRDefault="0054193C" w:rsidP="00DD2562">
            <w:pPr>
              <w:rPr>
                <w:rFonts w:ascii="Arial" w:hAnsi="Arial" w:cs="Arial"/>
                <w:sz w:val="20"/>
                <w:szCs w:val="20"/>
              </w:rPr>
            </w:pPr>
            <w:r w:rsidRPr="004B3456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sz w:val="20"/>
                <w:szCs w:val="20"/>
              </w:rPr>
              <w:t xml:space="preserve">expected </w:t>
            </w:r>
            <w:r w:rsidRPr="004B3456">
              <w:rPr>
                <w:rFonts w:ascii="Arial" w:hAnsi="Arial" w:cs="Arial"/>
                <w:sz w:val="20"/>
                <w:szCs w:val="20"/>
              </w:rPr>
              <w:t>salary fund</w:t>
            </w:r>
            <w:r>
              <w:rPr>
                <w:rFonts w:ascii="Arial" w:hAnsi="Arial" w:cs="Arial"/>
                <w:sz w:val="20"/>
                <w:szCs w:val="20"/>
              </w:rPr>
              <w:t xml:space="preserve"> 14%/revenue</w:t>
            </w:r>
          </w:p>
        </w:tc>
        <w:tc>
          <w:tcPr>
            <w:tcW w:w="2477" w:type="dxa"/>
          </w:tcPr>
          <w:p w:rsidR="0054193C" w:rsidRDefault="0054193C" w:rsidP="00DD25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456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B3456">
              <w:rPr>
                <w:rFonts w:ascii="Arial" w:hAnsi="Arial" w:cs="Arial"/>
                <w:sz w:val="20"/>
                <w:szCs w:val="20"/>
              </w:rPr>
              <w:t>800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B3456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B345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50" w:type="dxa"/>
          </w:tcPr>
          <w:p w:rsidR="0054193C" w:rsidRPr="00DD2562" w:rsidRDefault="0054193C" w:rsidP="00DD25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450A" w:rsidRDefault="00464B59" w:rsidP="00464B59">
      <w:pPr>
        <w:rPr>
          <w:rFonts w:ascii="Arial" w:hAnsi="Arial" w:cs="Arial"/>
          <w:sz w:val="20"/>
          <w:szCs w:val="20"/>
        </w:rPr>
      </w:pPr>
      <w:r w:rsidRPr="00464B59">
        <w:rPr>
          <w:rFonts w:ascii="Arial" w:hAnsi="Arial" w:cs="Arial"/>
          <w:b/>
          <w:sz w:val="20"/>
          <w:szCs w:val="20"/>
          <w:u w:val="single"/>
        </w:rPr>
        <w:t>Article 2:</w:t>
      </w:r>
      <w:r w:rsidRPr="00464B59">
        <w:rPr>
          <w:rFonts w:ascii="Arial" w:hAnsi="Arial" w:cs="Arial"/>
          <w:sz w:val="20"/>
          <w:szCs w:val="20"/>
        </w:rPr>
        <w:t xml:space="preserve"> </w:t>
      </w:r>
      <w:r w:rsidR="0000450A">
        <w:rPr>
          <w:rFonts w:ascii="Arial" w:hAnsi="Arial" w:cs="Arial"/>
          <w:sz w:val="20"/>
          <w:szCs w:val="20"/>
        </w:rPr>
        <w:t>To a</w:t>
      </w:r>
      <w:r w:rsidR="0000450A" w:rsidRPr="00464B59">
        <w:rPr>
          <w:rFonts w:ascii="Arial" w:hAnsi="Arial" w:cs="Arial"/>
          <w:sz w:val="20"/>
          <w:szCs w:val="20"/>
        </w:rPr>
        <w:t>pprov</w:t>
      </w:r>
      <w:r w:rsidR="0000450A">
        <w:rPr>
          <w:rFonts w:ascii="Arial" w:hAnsi="Arial" w:cs="Arial"/>
          <w:sz w:val="20"/>
          <w:szCs w:val="20"/>
        </w:rPr>
        <w:t xml:space="preserve">e </w:t>
      </w:r>
      <w:r w:rsidR="0000450A" w:rsidRPr="00464B59">
        <w:rPr>
          <w:rFonts w:ascii="Arial" w:hAnsi="Arial" w:cs="Arial"/>
          <w:sz w:val="20"/>
          <w:szCs w:val="20"/>
        </w:rPr>
        <w:t xml:space="preserve">the report of the Board of Directors </w:t>
      </w:r>
      <w:r w:rsidR="0000450A" w:rsidRPr="0000450A">
        <w:rPr>
          <w:rFonts w:ascii="Arial" w:hAnsi="Arial" w:cs="Arial"/>
          <w:sz w:val="20"/>
          <w:szCs w:val="20"/>
        </w:rPr>
        <w:t xml:space="preserve">at the </w:t>
      </w:r>
      <w:r w:rsidR="0000450A">
        <w:rPr>
          <w:rFonts w:ascii="Arial" w:hAnsi="Arial" w:cs="Arial"/>
          <w:sz w:val="20"/>
          <w:szCs w:val="20"/>
        </w:rPr>
        <w:t xml:space="preserve">2017 </w:t>
      </w:r>
      <w:r w:rsidR="0000450A" w:rsidRPr="0000450A">
        <w:rPr>
          <w:rFonts w:ascii="Arial" w:hAnsi="Arial" w:cs="Arial"/>
          <w:sz w:val="20"/>
          <w:szCs w:val="20"/>
        </w:rPr>
        <w:t xml:space="preserve">Annual General Meeting of Shareholders </w:t>
      </w:r>
    </w:p>
    <w:p w:rsidR="0000450A" w:rsidRDefault="00464B59" w:rsidP="00464B59">
      <w:pPr>
        <w:rPr>
          <w:rFonts w:ascii="Arial" w:hAnsi="Arial" w:cs="Arial"/>
          <w:sz w:val="20"/>
          <w:szCs w:val="20"/>
        </w:rPr>
      </w:pPr>
      <w:r w:rsidRPr="00464B59">
        <w:rPr>
          <w:rFonts w:ascii="Arial" w:hAnsi="Arial" w:cs="Arial"/>
          <w:b/>
          <w:sz w:val="20"/>
          <w:szCs w:val="20"/>
          <w:u w:val="single"/>
        </w:rPr>
        <w:t>Article 3:</w:t>
      </w:r>
      <w:r w:rsidRPr="00464B59">
        <w:rPr>
          <w:rFonts w:ascii="Arial" w:hAnsi="Arial" w:cs="Arial"/>
          <w:sz w:val="20"/>
          <w:szCs w:val="20"/>
        </w:rPr>
        <w:t xml:space="preserve"> </w:t>
      </w:r>
      <w:r w:rsidR="0000450A">
        <w:rPr>
          <w:rFonts w:ascii="Arial" w:hAnsi="Arial" w:cs="Arial"/>
          <w:sz w:val="20"/>
          <w:szCs w:val="20"/>
        </w:rPr>
        <w:t>To a</w:t>
      </w:r>
      <w:r w:rsidR="0000450A" w:rsidRPr="00464B59">
        <w:rPr>
          <w:rFonts w:ascii="Arial" w:hAnsi="Arial" w:cs="Arial"/>
          <w:sz w:val="20"/>
          <w:szCs w:val="20"/>
        </w:rPr>
        <w:t>pprov</w:t>
      </w:r>
      <w:r w:rsidR="0000450A">
        <w:rPr>
          <w:rFonts w:ascii="Arial" w:hAnsi="Arial" w:cs="Arial"/>
          <w:sz w:val="20"/>
          <w:szCs w:val="20"/>
        </w:rPr>
        <w:t xml:space="preserve">e </w:t>
      </w:r>
      <w:r w:rsidR="0000450A" w:rsidRPr="00464B59">
        <w:rPr>
          <w:rFonts w:ascii="Arial" w:hAnsi="Arial" w:cs="Arial"/>
          <w:sz w:val="20"/>
          <w:szCs w:val="20"/>
        </w:rPr>
        <w:t>the Report of the Supervisor</w:t>
      </w:r>
      <w:r w:rsidR="0000450A">
        <w:rPr>
          <w:rFonts w:ascii="Arial" w:hAnsi="Arial" w:cs="Arial"/>
          <w:sz w:val="20"/>
          <w:szCs w:val="20"/>
        </w:rPr>
        <w:t xml:space="preserve">y </w:t>
      </w:r>
      <w:r w:rsidR="0000450A" w:rsidRPr="00464B59">
        <w:rPr>
          <w:rFonts w:ascii="Arial" w:hAnsi="Arial" w:cs="Arial"/>
          <w:sz w:val="20"/>
          <w:szCs w:val="20"/>
        </w:rPr>
        <w:t xml:space="preserve">Board </w:t>
      </w:r>
      <w:r w:rsidR="0000450A" w:rsidRPr="0000450A">
        <w:rPr>
          <w:rFonts w:ascii="Arial" w:hAnsi="Arial" w:cs="Arial"/>
          <w:sz w:val="20"/>
          <w:szCs w:val="20"/>
        </w:rPr>
        <w:t xml:space="preserve">at the </w:t>
      </w:r>
      <w:r w:rsidR="0000450A">
        <w:rPr>
          <w:rFonts w:ascii="Arial" w:hAnsi="Arial" w:cs="Arial"/>
          <w:sz w:val="20"/>
          <w:szCs w:val="20"/>
        </w:rPr>
        <w:t xml:space="preserve">2017 </w:t>
      </w:r>
      <w:r w:rsidR="0000450A" w:rsidRPr="0000450A">
        <w:rPr>
          <w:rFonts w:ascii="Arial" w:hAnsi="Arial" w:cs="Arial"/>
          <w:sz w:val="20"/>
          <w:szCs w:val="20"/>
        </w:rPr>
        <w:t>Annual General Meeting of Shareholders</w:t>
      </w:r>
    </w:p>
    <w:p w:rsidR="00464B59" w:rsidRPr="00464B59" w:rsidRDefault="00464B59" w:rsidP="00464B59">
      <w:pPr>
        <w:rPr>
          <w:rFonts w:ascii="Arial" w:hAnsi="Arial" w:cs="Arial"/>
          <w:sz w:val="20"/>
          <w:szCs w:val="20"/>
        </w:rPr>
      </w:pPr>
      <w:r w:rsidRPr="00464B59">
        <w:rPr>
          <w:rFonts w:ascii="Arial" w:hAnsi="Arial" w:cs="Arial"/>
          <w:b/>
          <w:sz w:val="20"/>
          <w:szCs w:val="20"/>
          <w:u w:val="single"/>
        </w:rPr>
        <w:t xml:space="preserve">Article </w:t>
      </w:r>
      <w:r w:rsidR="0000450A">
        <w:rPr>
          <w:rFonts w:ascii="Arial" w:hAnsi="Arial" w:cs="Arial"/>
          <w:b/>
          <w:sz w:val="20"/>
          <w:szCs w:val="20"/>
          <w:u w:val="single"/>
        </w:rPr>
        <w:t>4</w:t>
      </w:r>
      <w:r w:rsidRPr="00464B59">
        <w:rPr>
          <w:rFonts w:ascii="Arial" w:hAnsi="Arial" w:cs="Arial"/>
          <w:b/>
          <w:sz w:val="20"/>
          <w:szCs w:val="20"/>
          <w:u w:val="single"/>
        </w:rPr>
        <w:t>:</w:t>
      </w:r>
      <w:r w:rsidRPr="00464B59">
        <w:rPr>
          <w:rFonts w:ascii="Arial" w:hAnsi="Arial" w:cs="Arial"/>
          <w:sz w:val="20"/>
          <w:szCs w:val="20"/>
        </w:rPr>
        <w:t xml:space="preserve"> </w:t>
      </w:r>
      <w:r w:rsidR="0000450A" w:rsidRPr="0000450A">
        <w:rPr>
          <w:rFonts w:ascii="Arial" w:hAnsi="Arial" w:cs="Arial"/>
          <w:sz w:val="20"/>
          <w:szCs w:val="20"/>
        </w:rPr>
        <w:t xml:space="preserve">To approve the 2016 </w:t>
      </w:r>
      <w:r w:rsidR="0000450A">
        <w:rPr>
          <w:rFonts w:ascii="Arial" w:hAnsi="Arial" w:cs="Arial"/>
          <w:sz w:val="20"/>
          <w:szCs w:val="20"/>
        </w:rPr>
        <w:t xml:space="preserve">audited </w:t>
      </w:r>
      <w:r w:rsidR="0000450A" w:rsidRPr="0000450A">
        <w:rPr>
          <w:rFonts w:ascii="Arial" w:hAnsi="Arial" w:cs="Arial"/>
          <w:sz w:val="20"/>
          <w:szCs w:val="20"/>
        </w:rPr>
        <w:t>financial statements</w:t>
      </w:r>
    </w:p>
    <w:p w:rsidR="00464B59" w:rsidRDefault="00464B59" w:rsidP="00464B59">
      <w:pPr>
        <w:rPr>
          <w:rFonts w:ascii="Arial" w:hAnsi="Arial" w:cs="Arial"/>
          <w:sz w:val="20"/>
          <w:szCs w:val="20"/>
        </w:rPr>
      </w:pPr>
      <w:r w:rsidRPr="00464B59">
        <w:rPr>
          <w:rFonts w:ascii="Arial" w:hAnsi="Arial" w:cs="Arial"/>
          <w:b/>
          <w:sz w:val="20"/>
          <w:szCs w:val="20"/>
          <w:u w:val="single"/>
        </w:rPr>
        <w:t xml:space="preserve">Article </w:t>
      </w:r>
      <w:r w:rsidR="0000450A">
        <w:rPr>
          <w:rFonts w:ascii="Arial" w:hAnsi="Arial" w:cs="Arial"/>
          <w:b/>
          <w:sz w:val="20"/>
          <w:szCs w:val="20"/>
          <w:u w:val="single"/>
        </w:rPr>
        <w:t>5</w:t>
      </w:r>
      <w:r w:rsidRPr="00464B59">
        <w:rPr>
          <w:rFonts w:ascii="Arial" w:hAnsi="Arial" w:cs="Arial"/>
          <w:b/>
          <w:sz w:val="20"/>
          <w:szCs w:val="20"/>
          <w:u w:val="single"/>
        </w:rPr>
        <w:t>:</w:t>
      </w:r>
      <w:r w:rsidRPr="00464B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a</w:t>
      </w:r>
      <w:r w:rsidRPr="00464B59">
        <w:rPr>
          <w:rFonts w:ascii="Arial" w:hAnsi="Arial" w:cs="Arial"/>
          <w:sz w:val="20"/>
          <w:szCs w:val="20"/>
        </w:rPr>
        <w:t>pprov</w:t>
      </w:r>
      <w:r>
        <w:rPr>
          <w:rFonts w:ascii="Arial" w:hAnsi="Arial" w:cs="Arial"/>
          <w:sz w:val="20"/>
          <w:szCs w:val="20"/>
        </w:rPr>
        <w:t xml:space="preserve">e the </w:t>
      </w:r>
      <w:r w:rsidRPr="00464B59">
        <w:rPr>
          <w:rFonts w:ascii="Arial" w:hAnsi="Arial" w:cs="Arial"/>
          <w:sz w:val="20"/>
          <w:szCs w:val="20"/>
        </w:rPr>
        <w:t xml:space="preserve">profit distribution plan </w:t>
      </w:r>
      <w:r>
        <w:rPr>
          <w:rFonts w:ascii="Arial" w:hAnsi="Arial" w:cs="Arial"/>
          <w:sz w:val="20"/>
          <w:szCs w:val="20"/>
        </w:rPr>
        <w:t xml:space="preserve">in </w:t>
      </w:r>
      <w:r w:rsidR="0000450A">
        <w:rPr>
          <w:rFonts w:ascii="Arial" w:hAnsi="Arial" w:cs="Arial"/>
          <w:sz w:val="20"/>
          <w:szCs w:val="20"/>
        </w:rPr>
        <w:t>2016</w:t>
      </w:r>
    </w:p>
    <w:p w:rsidR="0000450A" w:rsidRPr="0000450A" w:rsidRDefault="0000450A" w:rsidP="0000450A">
      <w:pPr>
        <w:jc w:val="right"/>
        <w:rPr>
          <w:rFonts w:ascii="Arial" w:hAnsi="Arial" w:cs="Arial"/>
          <w:i/>
          <w:sz w:val="20"/>
          <w:szCs w:val="20"/>
        </w:rPr>
      </w:pPr>
      <w:r w:rsidRPr="0000450A">
        <w:rPr>
          <w:rFonts w:ascii="Arial" w:hAnsi="Arial" w:cs="Arial"/>
          <w:i/>
          <w:sz w:val="20"/>
          <w:szCs w:val="20"/>
        </w:rPr>
        <w:t>Unit: VND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238"/>
      </w:tblGrid>
      <w:tr w:rsidR="0000450A" w:rsidRPr="0000450A" w:rsidTr="0000450A">
        <w:tc>
          <w:tcPr>
            <w:tcW w:w="1101" w:type="dxa"/>
          </w:tcPr>
          <w:p w:rsidR="0000450A" w:rsidRPr="0000450A" w:rsidRDefault="0000450A" w:rsidP="00004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50A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6237" w:type="dxa"/>
          </w:tcPr>
          <w:p w:rsidR="0000450A" w:rsidRPr="0000450A" w:rsidRDefault="0000450A" w:rsidP="00004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50A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2238" w:type="dxa"/>
          </w:tcPr>
          <w:p w:rsidR="0000450A" w:rsidRPr="0000450A" w:rsidRDefault="0000450A" w:rsidP="00004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50A">
              <w:rPr>
                <w:rFonts w:ascii="Arial" w:hAnsi="Arial" w:cs="Arial"/>
                <w:b/>
                <w:sz w:val="20"/>
                <w:szCs w:val="20"/>
              </w:rPr>
              <w:t>Value (VND)</w:t>
            </w:r>
          </w:p>
        </w:tc>
      </w:tr>
      <w:tr w:rsidR="0000450A" w:rsidRPr="0000450A" w:rsidTr="0000450A">
        <w:tc>
          <w:tcPr>
            <w:tcW w:w="1101" w:type="dxa"/>
          </w:tcPr>
          <w:p w:rsidR="0000450A" w:rsidRPr="0000450A" w:rsidRDefault="0000450A" w:rsidP="00004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50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237" w:type="dxa"/>
          </w:tcPr>
          <w:p w:rsidR="0000450A" w:rsidRPr="0000450A" w:rsidRDefault="0000450A" w:rsidP="00464B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450A">
              <w:rPr>
                <w:rFonts w:ascii="Arial" w:hAnsi="Arial" w:cs="Arial"/>
                <w:b/>
                <w:sz w:val="20"/>
                <w:szCs w:val="20"/>
              </w:rPr>
              <w:t>Accumulated profit</w:t>
            </w:r>
          </w:p>
        </w:tc>
        <w:tc>
          <w:tcPr>
            <w:tcW w:w="2238" w:type="dxa"/>
          </w:tcPr>
          <w:p w:rsidR="0000450A" w:rsidRPr="0000450A" w:rsidRDefault="0000450A" w:rsidP="0000450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450A" w:rsidTr="0000450A">
        <w:tc>
          <w:tcPr>
            <w:tcW w:w="1101" w:type="dxa"/>
          </w:tcPr>
          <w:p w:rsidR="0000450A" w:rsidRDefault="0000450A" w:rsidP="00004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00450A" w:rsidRPr="0000450A" w:rsidRDefault="005B5DB7" w:rsidP="00464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Previous year undistributed profits after tax accrued to 2016 </w:t>
            </w:r>
          </w:p>
        </w:tc>
        <w:tc>
          <w:tcPr>
            <w:tcW w:w="2238" w:type="dxa"/>
          </w:tcPr>
          <w:p w:rsidR="0000450A" w:rsidRDefault="0000450A" w:rsidP="000045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450A">
              <w:rPr>
                <w:rFonts w:ascii="Arial" w:hAnsi="Arial" w:cs="Arial"/>
                <w:sz w:val="20"/>
                <w:szCs w:val="20"/>
              </w:rPr>
              <w:t>26,128,599,073</w:t>
            </w:r>
          </w:p>
        </w:tc>
      </w:tr>
      <w:tr w:rsidR="00272DA2" w:rsidTr="0000450A">
        <w:tc>
          <w:tcPr>
            <w:tcW w:w="1101" w:type="dxa"/>
          </w:tcPr>
          <w:p w:rsidR="00272DA2" w:rsidRDefault="00272DA2" w:rsidP="00004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272DA2" w:rsidRPr="0000450A" w:rsidRDefault="005B5DB7" w:rsidP="005B5DB7">
            <w:pPr>
              <w:rPr>
                <w:rFonts w:ascii="Arial" w:hAnsi="Arial" w:cs="Arial"/>
                <w:sz w:val="20"/>
                <w:szCs w:val="20"/>
              </w:rPr>
            </w:pPr>
            <w:r w:rsidRPr="005B5DB7">
              <w:rPr>
                <w:rFonts w:ascii="Arial" w:hAnsi="Arial" w:cs="Arial"/>
                <w:sz w:val="20"/>
                <w:szCs w:val="20"/>
              </w:rPr>
              <w:t>On 13/06/2016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5DB7">
              <w:rPr>
                <w:rFonts w:ascii="Arial" w:hAnsi="Arial" w:cs="Arial"/>
                <w:sz w:val="20"/>
                <w:szCs w:val="20"/>
              </w:rPr>
              <w:t xml:space="preserve"> issu</w:t>
            </w:r>
            <w:r>
              <w:rPr>
                <w:rFonts w:ascii="Arial" w:hAnsi="Arial" w:cs="Arial"/>
                <w:sz w:val="20"/>
                <w:szCs w:val="20"/>
              </w:rPr>
              <w:t>e of</w:t>
            </w:r>
            <w:r w:rsidRPr="005B5DB7">
              <w:rPr>
                <w:rFonts w:ascii="Arial" w:hAnsi="Arial" w:cs="Arial"/>
                <w:sz w:val="20"/>
                <w:szCs w:val="20"/>
              </w:rPr>
              <w:t xml:space="preserve"> charter capital with accumulated profits from 2015 </w:t>
            </w:r>
            <w:r>
              <w:rPr>
                <w:rFonts w:ascii="Arial" w:hAnsi="Arial" w:cs="Arial"/>
                <w:sz w:val="20"/>
                <w:szCs w:val="20"/>
              </w:rPr>
              <w:t>and earlier</w:t>
            </w:r>
          </w:p>
        </w:tc>
        <w:tc>
          <w:tcPr>
            <w:tcW w:w="2238" w:type="dxa"/>
          </w:tcPr>
          <w:p w:rsidR="00272DA2" w:rsidRPr="0000450A" w:rsidRDefault="005B5DB7" w:rsidP="000045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DB7">
              <w:rPr>
                <w:rFonts w:ascii="Arial" w:hAnsi="Arial" w:cs="Arial"/>
                <w:sz w:val="20"/>
                <w:szCs w:val="20"/>
              </w:rPr>
              <w:t>8,000,000,000</w:t>
            </w:r>
          </w:p>
        </w:tc>
      </w:tr>
      <w:tr w:rsidR="005B5DB7" w:rsidTr="0000450A">
        <w:tc>
          <w:tcPr>
            <w:tcW w:w="1101" w:type="dxa"/>
          </w:tcPr>
          <w:p w:rsidR="005B5DB7" w:rsidRDefault="003445DD" w:rsidP="00004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5B5DB7" w:rsidRPr="005B5DB7" w:rsidRDefault="003445DD" w:rsidP="00344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445DD">
              <w:rPr>
                <w:rFonts w:ascii="Arial" w:hAnsi="Arial" w:cs="Arial"/>
                <w:sz w:val="20"/>
                <w:szCs w:val="20"/>
              </w:rPr>
              <w:t xml:space="preserve">emaining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445DD">
              <w:rPr>
                <w:rFonts w:ascii="Arial" w:hAnsi="Arial" w:cs="Arial"/>
                <w:sz w:val="20"/>
                <w:szCs w:val="20"/>
              </w:rPr>
              <w:t>ccumulated profit after use to increase capital</w:t>
            </w:r>
          </w:p>
        </w:tc>
        <w:tc>
          <w:tcPr>
            <w:tcW w:w="2238" w:type="dxa"/>
          </w:tcPr>
          <w:p w:rsidR="005B5DB7" w:rsidRPr="005B5DB7" w:rsidRDefault="003445DD" w:rsidP="000045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45DD">
              <w:rPr>
                <w:rFonts w:ascii="Arial" w:hAnsi="Arial" w:cs="Arial"/>
                <w:sz w:val="20"/>
                <w:szCs w:val="20"/>
              </w:rPr>
              <w:t>18,118,599,073</w:t>
            </w:r>
          </w:p>
        </w:tc>
      </w:tr>
      <w:tr w:rsidR="003445DD" w:rsidRPr="003445DD" w:rsidTr="0000450A">
        <w:tc>
          <w:tcPr>
            <w:tcW w:w="1101" w:type="dxa"/>
          </w:tcPr>
          <w:p w:rsidR="003445DD" w:rsidRPr="003445DD" w:rsidRDefault="003445DD" w:rsidP="00004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5DD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6237" w:type="dxa"/>
          </w:tcPr>
          <w:p w:rsidR="003445DD" w:rsidRPr="003445DD" w:rsidRDefault="003445DD" w:rsidP="003445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5DD">
              <w:rPr>
                <w:rFonts w:ascii="Arial" w:hAnsi="Arial" w:cs="Arial"/>
                <w:b/>
                <w:sz w:val="20"/>
                <w:szCs w:val="20"/>
              </w:rPr>
              <w:t>Distribution of profit after tax in 2016</w:t>
            </w:r>
          </w:p>
        </w:tc>
        <w:tc>
          <w:tcPr>
            <w:tcW w:w="2238" w:type="dxa"/>
          </w:tcPr>
          <w:p w:rsidR="003445DD" w:rsidRPr="003445DD" w:rsidRDefault="003445DD" w:rsidP="0000450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45DD" w:rsidTr="0000450A">
        <w:tc>
          <w:tcPr>
            <w:tcW w:w="1101" w:type="dxa"/>
          </w:tcPr>
          <w:p w:rsidR="003445DD" w:rsidRDefault="003445DD" w:rsidP="00004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45DD" w:rsidRPr="003445DD" w:rsidRDefault="003445DD" w:rsidP="003445DD">
            <w:pPr>
              <w:rPr>
                <w:rFonts w:ascii="Arial" w:hAnsi="Arial" w:cs="Arial"/>
                <w:sz w:val="20"/>
                <w:szCs w:val="20"/>
              </w:rPr>
            </w:pPr>
            <w:r w:rsidRPr="003445DD">
              <w:rPr>
                <w:rFonts w:ascii="Arial" w:hAnsi="Arial" w:cs="Arial"/>
                <w:sz w:val="20"/>
                <w:szCs w:val="20"/>
              </w:rPr>
              <w:t>Profit after tax in 2016</w:t>
            </w:r>
          </w:p>
        </w:tc>
        <w:tc>
          <w:tcPr>
            <w:tcW w:w="2238" w:type="dxa"/>
          </w:tcPr>
          <w:p w:rsidR="003445DD" w:rsidRPr="003445DD" w:rsidRDefault="003445DD" w:rsidP="000045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45DD">
              <w:rPr>
                <w:rFonts w:ascii="Arial" w:hAnsi="Arial" w:cs="Arial"/>
                <w:sz w:val="20"/>
                <w:szCs w:val="20"/>
              </w:rPr>
              <w:t>11,015,865,953</w:t>
            </w:r>
          </w:p>
        </w:tc>
      </w:tr>
      <w:tr w:rsidR="003445DD" w:rsidTr="0000450A">
        <w:tc>
          <w:tcPr>
            <w:tcW w:w="1101" w:type="dxa"/>
          </w:tcPr>
          <w:p w:rsidR="003445DD" w:rsidRDefault="003445DD" w:rsidP="00004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45DD" w:rsidRPr="003445DD" w:rsidRDefault="005775D4" w:rsidP="005775D4">
            <w:pPr>
              <w:rPr>
                <w:rFonts w:ascii="Arial" w:hAnsi="Arial" w:cs="Arial"/>
                <w:sz w:val="20"/>
                <w:szCs w:val="20"/>
              </w:rPr>
            </w:pPr>
            <w:r w:rsidRPr="005775D4">
              <w:rPr>
                <w:rFonts w:ascii="Arial" w:hAnsi="Arial" w:cs="Arial"/>
                <w:sz w:val="20"/>
                <w:szCs w:val="20"/>
              </w:rPr>
              <w:t xml:space="preserve">Distribution of after-tax profit in 2016: 2016 dividend will be distributed in cash (10% of par value), of which 5% will be advanced in early 2017, the remaining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5775D4">
              <w:rPr>
                <w:rFonts w:ascii="Arial" w:hAnsi="Arial" w:cs="Arial"/>
                <w:sz w:val="20"/>
                <w:szCs w:val="20"/>
              </w:rPr>
              <w:t xml:space="preserve">5%. The ratio of dividends calculated on the charter capital is VND60 billion  </w:t>
            </w:r>
          </w:p>
        </w:tc>
        <w:tc>
          <w:tcPr>
            <w:tcW w:w="2238" w:type="dxa"/>
          </w:tcPr>
          <w:p w:rsidR="003445DD" w:rsidRPr="003445DD" w:rsidRDefault="005775D4" w:rsidP="000045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75D4">
              <w:rPr>
                <w:rFonts w:ascii="Arial" w:hAnsi="Arial" w:cs="Arial"/>
                <w:sz w:val="20"/>
                <w:szCs w:val="20"/>
              </w:rPr>
              <w:t>6,000,000,000</w:t>
            </w:r>
          </w:p>
        </w:tc>
      </w:tr>
      <w:tr w:rsidR="005775D4" w:rsidTr="0000450A">
        <w:tc>
          <w:tcPr>
            <w:tcW w:w="1101" w:type="dxa"/>
          </w:tcPr>
          <w:p w:rsidR="005775D4" w:rsidRDefault="005775D4" w:rsidP="00004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5775D4" w:rsidRPr="005775D4" w:rsidRDefault="005775D4" w:rsidP="00577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Undistributed p</w:t>
            </w:r>
            <w:r w:rsidRPr="005775D4">
              <w:rPr>
                <w:rFonts w:ascii="Arial" w:hAnsi="Arial" w:cs="Arial"/>
                <w:sz w:val="20"/>
                <w:szCs w:val="20"/>
              </w:rPr>
              <w:t>rofit after tax</w:t>
            </w:r>
            <w:r>
              <w:rPr>
                <w:rFonts w:ascii="Arial" w:hAnsi="Arial" w:cs="Arial"/>
                <w:sz w:val="20"/>
                <w:szCs w:val="20"/>
              </w:rPr>
              <w:t xml:space="preserve"> in 2016</w:t>
            </w:r>
          </w:p>
        </w:tc>
        <w:tc>
          <w:tcPr>
            <w:tcW w:w="2238" w:type="dxa"/>
          </w:tcPr>
          <w:p w:rsidR="005775D4" w:rsidRPr="005775D4" w:rsidRDefault="005775D4" w:rsidP="000045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75D4">
              <w:rPr>
                <w:rFonts w:ascii="Arial" w:hAnsi="Arial" w:cs="Arial"/>
                <w:sz w:val="20"/>
                <w:szCs w:val="20"/>
              </w:rPr>
              <w:t>5,015,865,953</w:t>
            </w:r>
          </w:p>
        </w:tc>
      </w:tr>
      <w:tr w:rsidR="005775D4" w:rsidTr="0000450A">
        <w:tc>
          <w:tcPr>
            <w:tcW w:w="1101" w:type="dxa"/>
          </w:tcPr>
          <w:p w:rsidR="005775D4" w:rsidRPr="005775D4" w:rsidRDefault="005775D4" w:rsidP="00004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5D4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6237" w:type="dxa"/>
          </w:tcPr>
          <w:p w:rsidR="005775D4" w:rsidRPr="005775D4" w:rsidRDefault="005775D4" w:rsidP="005775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D4">
              <w:rPr>
                <w:rFonts w:ascii="Arial" w:hAnsi="Arial" w:cs="Arial"/>
                <w:b/>
                <w:sz w:val="20"/>
                <w:szCs w:val="20"/>
              </w:rPr>
              <w:t>Accumulated profit as of 31/12/2016</w:t>
            </w:r>
          </w:p>
        </w:tc>
        <w:tc>
          <w:tcPr>
            <w:tcW w:w="2238" w:type="dxa"/>
          </w:tcPr>
          <w:p w:rsidR="005775D4" w:rsidRPr="005775D4" w:rsidRDefault="005775D4" w:rsidP="000045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75D4">
              <w:rPr>
                <w:rFonts w:ascii="Arial" w:hAnsi="Arial" w:cs="Arial"/>
                <w:sz w:val="20"/>
                <w:szCs w:val="20"/>
              </w:rPr>
              <w:t>23,134,465,026</w:t>
            </w:r>
          </w:p>
        </w:tc>
      </w:tr>
    </w:tbl>
    <w:p w:rsidR="0000450A" w:rsidRDefault="0000450A" w:rsidP="00464B59">
      <w:pPr>
        <w:rPr>
          <w:rFonts w:ascii="Arial" w:hAnsi="Arial" w:cs="Arial"/>
          <w:sz w:val="20"/>
          <w:szCs w:val="20"/>
        </w:rPr>
      </w:pPr>
    </w:p>
    <w:p w:rsidR="0000450A" w:rsidRPr="00464B59" w:rsidRDefault="00CC2D99" w:rsidP="00464B59">
      <w:pPr>
        <w:rPr>
          <w:rFonts w:ascii="Arial" w:hAnsi="Arial" w:cs="Arial"/>
          <w:sz w:val="20"/>
          <w:szCs w:val="20"/>
        </w:rPr>
      </w:pPr>
      <w:r w:rsidRPr="00103E29">
        <w:rPr>
          <w:rFonts w:ascii="Arial" w:hAnsi="Arial" w:cs="Arial"/>
          <w:b/>
          <w:sz w:val="20"/>
          <w:szCs w:val="20"/>
          <w:u w:val="single"/>
        </w:rPr>
        <w:t xml:space="preserve">Article </w:t>
      </w:r>
      <w:r>
        <w:rPr>
          <w:rFonts w:ascii="Arial" w:hAnsi="Arial" w:cs="Arial"/>
          <w:b/>
          <w:sz w:val="20"/>
          <w:szCs w:val="20"/>
          <w:u w:val="single"/>
        </w:rPr>
        <w:t>6</w:t>
      </w:r>
      <w:r w:rsidRPr="00103E29">
        <w:rPr>
          <w:rFonts w:ascii="Arial" w:hAnsi="Arial" w:cs="Arial"/>
          <w:b/>
          <w:sz w:val="20"/>
          <w:szCs w:val="20"/>
          <w:u w:val="single"/>
        </w:rPr>
        <w:t>:</w:t>
      </w:r>
      <w:r w:rsidRPr="00464B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a</w:t>
      </w:r>
      <w:r w:rsidRPr="00464B59">
        <w:rPr>
          <w:rFonts w:ascii="Arial" w:hAnsi="Arial" w:cs="Arial"/>
          <w:sz w:val="20"/>
          <w:szCs w:val="20"/>
        </w:rPr>
        <w:t>pprov</w:t>
      </w:r>
      <w:r>
        <w:rPr>
          <w:rFonts w:ascii="Arial" w:hAnsi="Arial" w:cs="Arial"/>
          <w:sz w:val="20"/>
          <w:szCs w:val="20"/>
        </w:rPr>
        <w:t xml:space="preserve">e the selection of </w:t>
      </w:r>
      <w:r w:rsidRPr="00CC2D99">
        <w:rPr>
          <w:rFonts w:ascii="Arial" w:hAnsi="Arial" w:cs="Arial"/>
          <w:sz w:val="20"/>
          <w:szCs w:val="20"/>
        </w:rPr>
        <w:t xml:space="preserve">independent auditor for </w:t>
      </w:r>
      <w:r>
        <w:rPr>
          <w:rFonts w:ascii="Arial" w:hAnsi="Arial" w:cs="Arial"/>
          <w:sz w:val="20"/>
          <w:szCs w:val="20"/>
        </w:rPr>
        <w:t xml:space="preserve">the </w:t>
      </w:r>
      <w:r w:rsidRPr="00CC2D99">
        <w:rPr>
          <w:rFonts w:ascii="Arial" w:hAnsi="Arial" w:cs="Arial"/>
          <w:sz w:val="20"/>
          <w:szCs w:val="20"/>
        </w:rPr>
        <w:t>fiscal year 2017</w:t>
      </w:r>
    </w:p>
    <w:p w:rsidR="00464B59" w:rsidRPr="00464B59" w:rsidRDefault="00464B59" w:rsidP="00464B59">
      <w:pPr>
        <w:rPr>
          <w:rFonts w:ascii="Arial" w:hAnsi="Arial" w:cs="Arial"/>
          <w:sz w:val="20"/>
          <w:szCs w:val="20"/>
        </w:rPr>
      </w:pPr>
      <w:r w:rsidRPr="00103E29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Article </w:t>
      </w:r>
      <w:r w:rsidR="00CC2D99">
        <w:rPr>
          <w:rFonts w:ascii="Arial" w:hAnsi="Arial" w:cs="Arial"/>
          <w:b/>
          <w:sz w:val="20"/>
          <w:szCs w:val="20"/>
          <w:u w:val="single"/>
        </w:rPr>
        <w:t>7</w:t>
      </w:r>
      <w:r w:rsidRPr="00103E29">
        <w:rPr>
          <w:rFonts w:ascii="Arial" w:hAnsi="Arial" w:cs="Arial"/>
          <w:b/>
          <w:sz w:val="20"/>
          <w:szCs w:val="20"/>
          <w:u w:val="single"/>
        </w:rPr>
        <w:t>:</w:t>
      </w:r>
      <w:r w:rsidRPr="00464B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a</w:t>
      </w:r>
      <w:r w:rsidRPr="00464B59">
        <w:rPr>
          <w:rFonts w:ascii="Arial" w:hAnsi="Arial" w:cs="Arial"/>
          <w:sz w:val="20"/>
          <w:szCs w:val="20"/>
        </w:rPr>
        <w:t>pprov</w:t>
      </w:r>
      <w:r>
        <w:rPr>
          <w:rFonts w:ascii="Arial" w:hAnsi="Arial" w:cs="Arial"/>
          <w:sz w:val="20"/>
          <w:szCs w:val="20"/>
        </w:rPr>
        <w:t xml:space="preserve">e the </w:t>
      </w:r>
      <w:r w:rsidR="00103E29">
        <w:rPr>
          <w:rFonts w:ascii="Arial" w:hAnsi="Arial" w:cs="Arial"/>
          <w:sz w:val="20"/>
          <w:szCs w:val="20"/>
        </w:rPr>
        <w:t>r</w:t>
      </w:r>
      <w:r w:rsidRPr="00464B59">
        <w:rPr>
          <w:rFonts w:ascii="Arial" w:hAnsi="Arial" w:cs="Arial"/>
          <w:sz w:val="20"/>
          <w:szCs w:val="20"/>
        </w:rPr>
        <w:t xml:space="preserve">emuneration for </w:t>
      </w:r>
      <w:r w:rsidR="00103E29">
        <w:rPr>
          <w:rFonts w:ascii="Arial" w:hAnsi="Arial" w:cs="Arial"/>
          <w:sz w:val="20"/>
          <w:szCs w:val="20"/>
        </w:rPr>
        <w:t xml:space="preserve">the </w:t>
      </w:r>
      <w:r w:rsidRPr="00464B59">
        <w:rPr>
          <w:rFonts w:ascii="Arial" w:hAnsi="Arial" w:cs="Arial"/>
          <w:sz w:val="20"/>
          <w:szCs w:val="20"/>
        </w:rPr>
        <w:t xml:space="preserve">Board of Directors and </w:t>
      </w:r>
      <w:r w:rsidR="00103E29" w:rsidRPr="00464B59">
        <w:rPr>
          <w:rFonts w:ascii="Arial" w:hAnsi="Arial" w:cs="Arial"/>
          <w:sz w:val="20"/>
          <w:szCs w:val="20"/>
        </w:rPr>
        <w:t>Supervisor</w:t>
      </w:r>
      <w:r w:rsidR="00103E29">
        <w:rPr>
          <w:rFonts w:ascii="Arial" w:hAnsi="Arial" w:cs="Arial"/>
          <w:sz w:val="20"/>
          <w:szCs w:val="20"/>
        </w:rPr>
        <w:t xml:space="preserve">y </w:t>
      </w:r>
      <w:r w:rsidRPr="00464B59">
        <w:rPr>
          <w:rFonts w:ascii="Arial" w:hAnsi="Arial" w:cs="Arial"/>
          <w:sz w:val="20"/>
          <w:szCs w:val="20"/>
        </w:rPr>
        <w:t>Board in 2017:</w:t>
      </w:r>
    </w:p>
    <w:p w:rsidR="00CC2D99" w:rsidRPr="00CC2D99" w:rsidRDefault="00CC2D99" w:rsidP="00464B59">
      <w:pPr>
        <w:rPr>
          <w:rFonts w:ascii="Arial" w:hAnsi="Arial" w:cs="Arial"/>
          <w:i/>
          <w:sz w:val="20"/>
          <w:szCs w:val="20"/>
        </w:rPr>
      </w:pPr>
      <w:r w:rsidRPr="00CC2D99">
        <w:rPr>
          <w:rFonts w:ascii="Arial" w:hAnsi="Arial" w:cs="Arial"/>
          <w:i/>
          <w:sz w:val="20"/>
          <w:szCs w:val="20"/>
        </w:rPr>
        <w:t>1. Remuneration for the Board of Directors and Supervisory Board in 2016</w:t>
      </w:r>
    </w:p>
    <w:p w:rsidR="00464B59" w:rsidRPr="00464B59" w:rsidRDefault="00464B59" w:rsidP="00464B59">
      <w:pPr>
        <w:rPr>
          <w:rFonts w:ascii="Arial" w:hAnsi="Arial" w:cs="Arial"/>
          <w:sz w:val="20"/>
          <w:szCs w:val="20"/>
        </w:rPr>
      </w:pPr>
      <w:r w:rsidRPr="00464B59">
        <w:rPr>
          <w:rFonts w:ascii="Arial" w:hAnsi="Arial" w:cs="Arial"/>
          <w:sz w:val="20"/>
          <w:szCs w:val="20"/>
        </w:rPr>
        <w:t>- Chairman of the Board</w:t>
      </w:r>
      <w:r w:rsidR="00103E29">
        <w:rPr>
          <w:rFonts w:ascii="Arial" w:hAnsi="Arial" w:cs="Arial"/>
          <w:sz w:val="20"/>
          <w:szCs w:val="20"/>
        </w:rPr>
        <w:t xml:space="preserve"> of Directors</w:t>
      </w:r>
      <w:r w:rsidRPr="00464B59">
        <w:rPr>
          <w:rFonts w:ascii="Arial" w:hAnsi="Arial" w:cs="Arial"/>
          <w:sz w:val="20"/>
          <w:szCs w:val="20"/>
        </w:rPr>
        <w:t xml:space="preserve">: </w:t>
      </w:r>
      <w:r w:rsidR="00CC2D99">
        <w:rPr>
          <w:rFonts w:ascii="Arial" w:hAnsi="Arial" w:cs="Arial"/>
          <w:sz w:val="20"/>
          <w:szCs w:val="20"/>
        </w:rPr>
        <w:t>VND3</w:t>
      </w:r>
      <w:r w:rsidRPr="00464B59">
        <w:rPr>
          <w:rFonts w:ascii="Arial" w:hAnsi="Arial" w:cs="Arial"/>
          <w:sz w:val="20"/>
          <w:szCs w:val="20"/>
        </w:rPr>
        <w:t>,</w:t>
      </w:r>
      <w:r w:rsidR="00CC2D99">
        <w:rPr>
          <w:rFonts w:ascii="Arial" w:hAnsi="Arial" w:cs="Arial"/>
          <w:sz w:val="20"/>
          <w:szCs w:val="20"/>
        </w:rPr>
        <w:t>5</w:t>
      </w:r>
      <w:r w:rsidRPr="00464B59">
        <w:rPr>
          <w:rFonts w:ascii="Arial" w:hAnsi="Arial" w:cs="Arial"/>
          <w:sz w:val="20"/>
          <w:szCs w:val="20"/>
        </w:rPr>
        <w:t>00,000/month</w:t>
      </w:r>
    </w:p>
    <w:p w:rsidR="00464B59" w:rsidRPr="00464B59" w:rsidRDefault="00464B59" w:rsidP="00464B59">
      <w:pPr>
        <w:rPr>
          <w:rFonts w:ascii="Arial" w:hAnsi="Arial" w:cs="Arial"/>
          <w:sz w:val="20"/>
          <w:szCs w:val="20"/>
        </w:rPr>
      </w:pPr>
      <w:r w:rsidRPr="00464B59">
        <w:rPr>
          <w:rFonts w:ascii="Arial" w:hAnsi="Arial" w:cs="Arial"/>
          <w:sz w:val="20"/>
          <w:szCs w:val="20"/>
        </w:rPr>
        <w:t>- Member of the Board</w:t>
      </w:r>
      <w:r w:rsidR="00103E29">
        <w:rPr>
          <w:rFonts w:ascii="Arial" w:hAnsi="Arial" w:cs="Arial"/>
          <w:sz w:val="20"/>
          <w:szCs w:val="20"/>
        </w:rPr>
        <w:t xml:space="preserve"> of Directors</w:t>
      </w:r>
      <w:r w:rsidRPr="00464B59">
        <w:rPr>
          <w:rFonts w:ascii="Arial" w:hAnsi="Arial" w:cs="Arial"/>
          <w:sz w:val="20"/>
          <w:szCs w:val="20"/>
        </w:rPr>
        <w:t xml:space="preserve">: </w:t>
      </w:r>
      <w:r w:rsidR="00103E29">
        <w:rPr>
          <w:rFonts w:ascii="Arial" w:hAnsi="Arial" w:cs="Arial"/>
          <w:sz w:val="20"/>
          <w:szCs w:val="20"/>
        </w:rPr>
        <w:t>VND</w:t>
      </w:r>
      <w:r w:rsidR="00CC2D99">
        <w:rPr>
          <w:rFonts w:ascii="Arial" w:hAnsi="Arial" w:cs="Arial"/>
          <w:sz w:val="20"/>
          <w:szCs w:val="20"/>
        </w:rPr>
        <w:t>2</w:t>
      </w:r>
      <w:r w:rsidRPr="00464B59">
        <w:rPr>
          <w:rFonts w:ascii="Arial" w:hAnsi="Arial" w:cs="Arial"/>
          <w:sz w:val="20"/>
          <w:szCs w:val="20"/>
        </w:rPr>
        <w:t>,</w:t>
      </w:r>
      <w:r w:rsidR="00CC2D99">
        <w:rPr>
          <w:rFonts w:ascii="Arial" w:hAnsi="Arial" w:cs="Arial"/>
          <w:sz w:val="20"/>
          <w:szCs w:val="20"/>
        </w:rPr>
        <w:t>5</w:t>
      </w:r>
      <w:r w:rsidRPr="00464B59">
        <w:rPr>
          <w:rFonts w:ascii="Arial" w:hAnsi="Arial" w:cs="Arial"/>
          <w:sz w:val="20"/>
          <w:szCs w:val="20"/>
        </w:rPr>
        <w:t>00,000/month</w:t>
      </w:r>
    </w:p>
    <w:p w:rsidR="00464B59" w:rsidRPr="00464B59" w:rsidRDefault="00464B59" w:rsidP="00464B59">
      <w:pPr>
        <w:rPr>
          <w:rFonts w:ascii="Arial" w:hAnsi="Arial" w:cs="Arial"/>
          <w:sz w:val="20"/>
          <w:szCs w:val="20"/>
        </w:rPr>
      </w:pPr>
      <w:r w:rsidRPr="00464B59">
        <w:rPr>
          <w:rFonts w:ascii="Arial" w:hAnsi="Arial" w:cs="Arial"/>
          <w:sz w:val="20"/>
          <w:szCs w:val="20"/>
        </w:rPr>
        <w:t xml:space="preserve">- </w:t>
      </w:r>
      <w:r w:rsidR="00103E29">
        <w:rPr>
          <w:rFonts w:ascii="Arial" w:hAnsi="Arial" w:cs="Arial"/>
          <w:sz w:val="20"/>
          <w:szCs w:val="20"/>
        </w:rPr>
        <w:t xml:space="preserve">Chief </w:t>
      </w:r>
      <w:r w:rsidRPr="00464B59">
        <w:rPr>
          <w:rFonts w:ascii="Arial" w:hAnsi="Arial" w:cs="Arial"/>
          <w:sz w:val="20"/>
          <w:szCs w:val="20"/>
        </w:rPr>
        <w:t xml:space="preserve">of </w:t>
      </w:r>
      <w:r w:rsidR="00103E29">
        <w:rPr>
          <w:rFonts w:ascii="Arial" w:hAnsi="Arial" w:cs="Arial"/>
          <w:sz w:val="20"/>
          <w:szCs w:val="20"/>
        </w:rPr>
        <w:t xml:space="preserve">the </w:t>
      </w:r>
      <w:r w:rsidR="00103E29" w:rsidRPr="00464B59">
        <w:rPr>
          <w:rFonts w:ascii="Arial" w:hAnsi="Arial" w:cs="Arial"/>
          <w:sz w:val="20"/>
          <w:szCs w:val="20"/>
        </w:rPr>
        <w:t>Supervisor</w:t>
      </w:r>
      <w:r w:rsidR="00103E29">
        <w:rPr>
          <w:rFonts w:ascii="Arial" w:hAnsi="Arial" w:cs="Arial"/>
          <w:sz w:val="20"/>
          <w:szCs w:val="20"/>
        </w:rPr>
        <w:t>y Board</w:t>
      </w:r>
      <w:r w:rsidRPr="00464B59">
        <w:rPr>
          <w:rFonts w:ascii="Arial" w:hAnsi="Arial" w:cs="Arial"/>
          <w:sz w:val="20"/>
          <w:szCs w:val="20"/>
        </w:rPr>
        <w:t xml:space="preserve">: </w:t>
      </w:r>
      <w:r w:rsidR="00103E29" w:rsidRPr="00464B59">
        <w:rPr>
          <w:rFonts w:ascii="Arial" w:hAnsi="Arial" w:cs="Arial"/>
          <w:sz w:val="20"/>
          <w:szCs w:val="20"/>
        </w:rPr>
        <w:t xml:space="preserve">VND </w:t>
      </w:r>
      <w:r w:rsidR="00CC2D99">
        <w:rPr>
          <w:rFonts w:ascii="Arial" w:hAnsi="Arial" w:cs="Arial"/>
          <w:sz w:val="20"/>
          <w:szCs w:val="20"/>
        </w:rPr>
        <w:t>2</w:t>
      </w:r>
      <w:r w:rsidRPr="00464B59">
        <w:rPr>
          <w:rFonts w:ascii="Arial" w:hAnsi="Arial" w:cs="Arial"/>
          <w:sz w:val="20"/>
          <w:szCs w:val="20"/>
        </w:rPr>
        <w:t>,000,000/month</w:t>
      </w:r>
    </w:p>
    <w:p w:rsidR="00464B59" w:rsidRDefault="00464B59" w:rsidP="00464B59">
      <w:pPr>
        <w:rPr>
          <w:rFonts w:ascii="Arial" w:hAnsi="Arial" w:cs="Arial"/>
          <w:sz w:val="20"/>
          <w:szCs w:val="20"/>
        </w:rPr>
      </w:pPr>
      <w:r w:rsidRPr="00464B59">
        <w:rPr>
          <w:rFonts w:ascii="Arial" w:hAnsi="Arial" w:cs="Arial"/>
          <w:sz w:val="20"/>
          <w:szCs w:val="20"/>
        </w:rPr>
        <w:t xml:space="preserve">- Member of </w:t>
      </w:r>
      <w:r w:rsidR="00103E29">
        <w:rPr>
          <w:rFonts w:ascii="Arial" w:hAnsi="Arial" w:cs="Arial"/>
          <w:sz w:val="20"/>
          <w:szCs w:val="20"/>
        </w:rPr>
        <w:t xml:space="preserve">the </w:t>
      </w:r>
      <w:r w:rsidR="00103E29" w:rsidRPr="00464B59">
        <w:rPr>
          <w:rFonts w:ascii="Arial" w:hAnsi="Arial" w:cs="Arial"/>
          <w:sz w:val="20"/>
          <w:szCs w:val="20"/>
        </w:rPr>
        <w:t>Supervisor</w:t>
      </w:r>
      <w:r w:rsidR="00103E29">
        <w:rPr>
          <w:rFonts w:ascii="Arial" w:hAnsi="Arial" w:cs="Arial"/>
          <w:sz w:val="20"/>
          <w:szCs w:val="20"/>
        </w:rPr>
        <w:t>y Board</w:t>
      </w:r>
      <w:r w:rsidRPr="00464B59">
        <w:rPr>
          <w:rFonts w:ascii="Arial" w:hAnsi="Arial" w:cs="Arial"/>
          <w:sz w:val="20"/>
          <w:szCs w:val="20"/>
        </w:rPr>
        <w:t xml:space="preserve">: </w:t>
      </w:r>
      <w:r w:rsidR="00103E29" w:rsidRPr="00464B59">
        <w:rPr>
          <w:rFonts w:ascii="Arial" w:hAnsi="Arial" w:cs="Arial"/>
          <w:sz w:val="20"/>
          <w:szCs w:val="20"/>
        </w:rPr>
        <w:t xml:space="preserve">VND </w:t>
      </w:r>
      <w:r w:rsidR="00CC2D99">
        <w:rPr>
          <w:rFonts w:ascii="Arial" w:hAnsi="Arial" w:cs="Arial"/>
          <w:sz w:val="20"/>
          <w:szCs w:val="20"/>
        </w:rPr>
        <w:t>1</w:t>
      </w:r>
      <w:r w:rsidRPr="00464B59">
        <w:rPr>
          <w:rFonts w:ascii="Arial" w:hAnsi="Arial" w:cs="Arial"/>
          <w:sz w:val="20"/>
          <w:szCs w:val="20"/>
        </w:rPr>
        <w:t>,</w:t>
      </w:r>
      <w:r w:rsidR="00CC2D99">
        <w:rPr>
          <w:rFonts w:ascii="Arial" w:hAnsi="Arial" w:cs="Arial"/>
          <w:sz w:val="20"/>
          <w:szCs w:val="20"/>
        </w:rPr>
        <w:t>5</w:t>
      </w:r>
      <w:r w:rsidRPr="00464B59">
        <w:rPr>
          <w:rFonts w:ascii="Arial" w:hAnsi="Arial" w:cs="Arial"/>
          <w:sz w:val="20"/>
          <w:szCs w:val="20"/>
        </w:rPr>
        <w:t>00,000/month</w:t>
      </w:r>
    </w:p>
    <w:p w:rsidR="00CC2D99" w:rsidRPr="00CC2D99" w:rsidRDefault="00CC2D99" w:rsidP="00CC2D9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</w:t>
      </w:r>
      <w:r w:rsidRPr="00CC2D99">
        <w:rPr>
          <w:rFonts w:ascii="Arial" w:hAnsi="Arial" w:cs="Arial"/>
          <w:i/>
          <w:sz w:val="20"/>
          <w:szCs w:val="20"/>
        </w:rPr>
        <w:t>. Remuneration for the Board of Directors and Supervisory Board in 201</w:t>
      </w:r>
      <w:r>
        <w:rPr>
          <w:rFonts w:ascii="Arial" w:hAnsi="Arial" w:cs="Arial"/>
          <w:i/>
          <w:sz w:val="20"/>
          <w:szCs w:val="20"/>
        </w:rPr>
        <w:t>7</w:t>
      </w:r>
    </w:p>
    <w:p w:rsidR="00CC2D99" w:rsidRPr="00464B59" w:rsidRDefault="00CC2D99" w:rsidP="00CC2D99">
      <w:pPr>
        <w:rPr>
          <w:rFonts w:ascii="Arial" w:hAnsi="Arial" w:cs="Arial"/>
          <w:sz w:val="20"/>
          <w:szCs w:val="20"/>
        </w:rPr>
      </w:pPr>
      <w:r w:rsidRPr="00464B59">
        <w:rPr>
          <w:rFonts w:ascii="Arial" w:hAnsi="Arial" w:cs="Arial"/>
          <w:sz w:val="20"/>
          <w:szCs w:val="20"/>
        </w:rPr>
        <w:t>- Chairman of the Board</w:t>
      </w:r>
      <w:r>
        <w:rPr>
          <w:rFonts w:ascii="Arial" w:hAnsi="Arial" w:cs="Arial"/>
          <w:sz w:val="20"/>
          <w:szCs w:val="20"/>
        </w:rPr>
        <w:t xml:space="preserve"> of Directors</w:t>
      </w:r>
      <w:r w:rsidRPr="00464B5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VND5</w:t>
      </w:r>
      <w:r w:rsidRPr="00464B5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464B59">
        <w:rPr>
          <w:rFonts w:ascii="Arial" w:hAnsi="Arial" w:cs="Arial"/>
          <w:sz w:val="20"/>
          <w:szCs w:val="20"/>
        </w:rPr>
        <w:t>00,000/month</w:t>
      </w:r>
    </w:p>
    <w:p w:rsidR="00CC2D99" w:rsidRPr="00464B59" w:rsidRDefault="00CC2D99" w:rsidP="00CC2D99">
      <w:pPr>
        <w:rPr>
          <w:rFonts w:ascii="Arial" w:hAnsi="Arial" w:cs="Arial"/>
          <w:sz w:val="20"/>
          <w:szCs w:val="20"/>
        </w:rPr>
      </w:pPr>
      <w:r w:rsidRPr="00464B59">
        <w:rPr>
          <w:rFonts w:ascii="Arial" w:hAnsi="Arial" w:cs="Arial"/>
          <w:sz w:val="20"/>
          <w:szCs w:val="20"/>
        </w:rPr>
        <w:t>- Member of the Board</w:t>
      </w:r>
      <w:r>
        <w:rPr>
          <w:rFonts w:ascii="Arial" w:hAnsi="Arial" w:cs="Arial"/>
          <w:sz w:val="20"/>
          <w:szCs w:val="20"/>
        </w:rPr>
        <w:t xml:space="preserve"> of Directors</w:t>
      </w:r>
      <w:r w:rsidRPr="00464B5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VND4</w:t>
      </w:r>
      <w:r w:rsidRPr="00464B5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464B59">
        <w:rPr>
          <w:rFonts w:ascii="Arial" w:hAnsi="Arial" w:cs="Arial"/>
          <w:sz w:val="20"/>
          <w:szCs w:val="20"/>
        </w:rPr>
        <w:t>00,000/month</w:t>
      </w:r>
    </w:p>
    <w:p w:rsidR="00CC2D99" w:rsidRPr="00464B59" w:rsidRDefault="00CC2D99" w:rsidP="00CC2D99">
      <w:pPr>
        <w:rPr>
          <w:rFonts w:ascii="Arial" w:hAnsi="Arial" w:cs="Arial"/>
          <w:sz w:val="20"/>
          <w:szCs w:val="20"/>
        </w:rPr>
      </w:pPr>
      <w:r w:rsidRPr="00464B59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Chief </w:t>
      </w:r>
      <w:r w:rsidRPr="00464B59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the </w:t>
      </w:r>
      <w:r w:rsidRPr="00464B59">
        <w:rPr>
          <w:rFonts w:ascii="Arial" w:hAnsi="Arial" w:cs="Arial"/>
          <w:sz w:val="20"/>
          <w:szCs w:val="20"/>
        </w:rPr>
        <w:t>Supervisor</w:t>
      </w:r>
      <w:r>
        <w:rPr>
          <w:rFonts w:ascii="Arial" w:hAnsi="Arial" w:cs="Arial"/>
          <w:sz w:val="20"/>
          <w:szCs w:val="20"/>
        </w:rPr>
        <w:t>y Board</w:t>
      </w:r>
      <w:r w:rsidRPr="00464B59">
        <w:rPr>
          <w:rFonts w:ascii="Arial" w:hAnsi="Arial" w:cs="Arial"/>
          <w:sz w:val="20"/>
          <w:szCs w:val="20"/>
        </w:rPr>
        <w:t xml:space="preserve">: VND </w:t>
      </w:r>
      <w:r>
        <w:rPr>
          <w:rFonts w:ascii="Arial" w:hAnsi="Arial" w:cs="Arial"/>
          <w:sz w:val="20"/>
          <w:szCs w:val="20"/>
        </w:rPr>
        <w:t>4</w:t>
      </w:r>
      <w:r w:rsidRPr="00464B59">
        <w:rPr>
          <w:rFonts w:ascii="Arial" w:hAnsi="Arial" w:cs="Arial"/>
          <w:sz w:val="20"/>
          <w:szCs w:val="20"/>
        </w:rPr>
        <w:t>,000,000/month</w:t>
      </w:r>
    </w:p>
    <w:p w:rsidR="00CC2D99" w:rsidRPr="00464B59" w:rsidRDefault="00CC2D99" w:rsidP="00CC2D99">
      <w:pPr>
        <w:rPr>
          <w:rFonts w:ascii="Arial" w:hAnsi="Arial" w:cs="Arial"/>
          <w:sz w:val="20"/>
          <w:szCs w:val="20"/>
        </w:rPr>
      </w:pPr>
      <w:r w:rsidRPr="00464B59">
        <w:rPr>
          <w:rFonts w:ascii="Arial" w:hAnsi="Arial" w:cs="Arial"/>
          <w:sz w:val="20"/>
          <w:szCs w:val="20"/>
        </w:rPr>
        <w:t xml:space="preserve">- Member of </w:t>
      </w:r>
      <w:r>
        <w:rPr>
          <w:rFonts w:ascii="Arial" w:hAnsi="Arial" w:cs="Arial"/>
          <w:sz w:val="20"/>
          <w:szCs w:val="20"/>
        </w:rPr>
        <w:t xml:space="preserve">the </w:t>
      </w:r>
      <w:r w:rsidRPr="00464B59">
        <w:rPr>
          <w:rFonts w:ascii="Arial" w:hAnsi="Arial" w:cs="Arial"/>
          <w:sz w:val="20"/>
          <w:szCs w:val="20"/>
        </w:rPr>
        <w:t>Supervisor</w:t>
      </w:r>
      <w:r>
        <w:rPr>
          <w:rFonts w:ascii="Arial" w:hAnsi="Arial" w:cs="Arial"/>
          <w:sz w:val="20"/>
          <w:szCs w:val="20"/>
        </w:rPr>
        <w:t>y Board</w:t>
      </w:r>
      <w:r w:rsidRPr="00464B59">
        <w:rPr>
          <w:rFonts w:ascii="Arial" w:hAnsi="Arial" w:cs="Arial"/>
          <w:sz w:val="20"/>
          <w:szCs w:val="20"/>
        </w:rPr>
        <w:t xml:space="preserve">: VND </w:t>
      </w:r>
      <w:r>
        <w:rPr>
          <w:rFonts w:ascii="Arial" w:hAnsi="Arial" w:cs="Arial"/>
          <w:sz w:val="20"/>
          <w:szCs w:val="20"/>
        </w:rPr>
        <w:t>2</w:t>
      </w:r>
      <w:r w:rsidRPr="00464B5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464B59">
        <w:rPr>
          <w:rFonts w:ascii="Arial" w:hAnsi="Arial" w:cs="Arial"/>
          <w:sz w:val="20"/>
          <w:szCs w:val="20"/>
        </w:rPr>
        <w:t>00,000/month</w:t>
      </w:r>
    </w:p>
    <w:p w:rsidR="00464B59" w:rsidRPr="00464B59" w:rsidRDefault="00464B59" w:rsidP="00464B59">
      <w:pPr>
        <w:rPr>
          <w:rFonts w:ascii="Arial" w:hAnsi="Arial" w:cs="Arial"/>
          <w:sz w:val="20"/>
          <w:szCs w:val="20"/>
        </w:rPr>
      </w:pPr>
      <w:r w:rsidRPr="00103E29">
        <w:rPr>
          <w:rFonts w:ascii="Arial" w:hAnsi="Arial" w:cs="Arial"/>
          <w:b/>
          <w:sz w:val="20"/>
          <w:szCs w:val="20"/>
          <w:u w:val="single"/>
        </w:rPr>
        <w:t xml:space="preserve">Article </w:t>
      </w:r>
      <w:r w:rsidR="00CC2D99">
        <w:rPr>
          <w:rFonts w:ascii="Arial" w:hAnsi="Arial" w:cs="Arial"/>
          <w:b/>
          <w:sz w:val="20"/>
          <w:szCs w:val="20"/>
          <w:u w:val="single"/>
        </w:rPr>
        <w:t>10</w:t>
      </w:r>
      <w:r w:rsidRPr="00103E29">
        <w:rPr>
          <w:rFonts w:ascii="Arial" w:hAnsi="Arial" w:cs="Arial"/>
          <w:b/>
          <w:sz w:val="20"/>
          <w:szCs w:val="20"/>
          <w:u w:val="single"/>
        </w:rPr>
        <w:t>:</w:t>
      </w:r>
      <w:r w:rsidR="00CC2D99" w:rsidRPr="00CC2D99">
        <w:rPr>
          <w:rFonts w:ascii="Arial" w:hAnsi="Arial" w:cs="Arial"/>
          <w:b/>
          <w:sz w:val="20"/>
          <w:szCs w:val="20"/>
        </w:rPr>
        <w:t xml:space="preserve">  </w:t>
      </w:r>
      <w:r w:rsidR="00103E29">
        <w:rPr>
          <w:rFonts w:ascii="Arial" w:hAnsi="Arial" w:cs="Arial"/>
          <w:sz w:val="20"/>
          <w:szCs w:val="20"/>
        </w:rPr>
        <w:t>T</w:t>
      </w:r>
      <w:r w:rsidR="002D7D23">
        <w:rPr>
          <w:rFonts w:ascii="Arial" w:hAnsi="Arial" w:cs="Arial"/>
          <w:sz w:val="20"/>
          <w:szCs w:val="20"/>
        </w:rPr>
        <w:t xml:space="preserve">he </w:t>
      </w:r>
      <w:r w:rsidR="002D7D23" w:rsidRPr="00464B59">
        <w:rPr>
          <w:rFonts w:ascii="Arial" w:hAnsi="Arial" w:cs="Arial"/>
          <w:sz w:val="20"/>
          <w:szCs w:val="20"/>
        </w:rPr>
        <w:t>Board</w:t>
      </w:r>
      <w:r w:rsidR="002D7D23">
        <w:rPr>
          <w:rFonts w:ascii="Arial" w:hAnsi="Arial" w:cs="Arial"/>
          <w:sz w:val="20"/>
          <w:szCs w:val="20"/>
        </w:rPr>
        <w:t xml:space="preserve"> of Directors, </w:t>
      </w:r>
      <w:r w:rsidR="002D7D23" w:rsidRPr="00464B59">
        <w:rPr>
          <w:rFonts w:ascii="Arial" w:hAnsi="Arial" w:cs="Arial"/>
          <w:sz w:val="20"/>
          <w:szCs w:val="20"/>
        </w:rPr>
        <w:t>Supervisor</w:t>
      </w:r>
      <w:r w:rsidR="002D7D23">
        <w:rPr>
          <w:rFonts w:ascii="Arial" w:hAnsi="Arial" w:cs="Arial"/>
          <w:sz w:val="20"/>
          <w:szCs w:val="20"/>
        </w:rPr>
        <w:t>y Board, and Board of General Directors of CIE1 Construction and Industry Equipment</w:t>
      </w:r>
      <w:r w:rsidR="002D7D23" w:rsidRPr="00B65FDF">
        <w:rPr>
          <w:rFonts w:ascii="Arial" w:hAnsi="Arial" w:cs="Arial"/>
          <w:sz w:val="20"/>
          <w:szCs w:val="20"/>
        </w:rPr>
        <w:t xml:space="preserve"> Joint Stock Company </w:t>
      </w:r>
      <w:r w:rsidR="002D7D23">
        <w:rPr>
          <w:rFonts w:ascii="Arial" w:hAnsi="Arial" w:cs="Arial"/>
          <w:sz w:val="20"/>
          <w:szCs w:val="20"/>
        </w:rPr>
        <w:t xml:space="preserve">shall implement, monitor and </w:t>
      </w:r>
      <w:r w:rsidR="002D7D23" w:rsidRPr="002D7D23">
        <w:rPr>
          <w:rFonts w:ascii="Arial" w:hAnsi="Arial" w:cs="Arial"/>
          <w:sz w:val="20"/>
          <w:szCs w:val="20"/>
        </w:rPr>
        <w:t>inspect the implementation of this Resolution from the date</w:t>
      </w:r>
      <w:r w:rsidR="002D7D23">
        <w:rPr>
          <w:rFonts w:ascii="Arial" w:hAnsi="Arial" w:cs="Arial"/>
          <w:sz w:val="20"/>
          <w:szCs w:val="20"/>
        </w:rPr>
        <w:t xml:space="preserve"> of signing</w:t>
      </w:r>
      <w:r w:rsidR="002D7D23" w:rsidRPr="002D7D23">
        <w:rPr>
          <w:rFonts w:ascii="Arial" w:hAnsi="Arial" w:cs="Arial"/>
          <w:sz w:val="20"/>
          <w:szCs w:val="20"/>
        </w:rPr>
        <w:t>.</w:t>
      </w:r>
    </w:p>
    <w:p w:rsidR="00DD2562" w:rsidRDefault="00464B59" w:rsidP="00464B59">
      <w:pPr>
        <w:rPr>
          <w:rFonts w:ascii="Arial" w:hAnsi="Arial" w:cs="Arial"/>
          <w:sz w:val="20"/>
          <w:szCs w:val="20"/>
        </w:rPr>
      </w:pPr>
      <w:r w:rsidRPr="00103E29">
        <w:rPr>
          <w:rFonts w:ascii="Arial" w:hAnsi="Arial" w:cs="Arial"/>
          <w:b/>
          <w:sz w:val="20"/>
          <w:szCs w:val="20"/>
          <w:u w:val="single"/>
        </w:rPr>
        <w:t xml:space="preserve">Article </w:t>
      </w:r>
      <w:r w:rsidR="00832893">
        <w:rPr>
          <w:rFonts w:ascii="Arial" w:hAnsi="Arial" w:cs="Arial"/>
          <w:b/>
          <w:sz w:val="20"/>
          <w:szCs w:val="20"/>
          <w:u w:val="single"/>
        </w:rPr>
        <w:t>11</w:t>
      </w:r>
      <w:r w:rsidRPr="00103E29">
        <w:rPr>
          <w:rFonts w:ascii="Arial" w:hAnsi="Arial" w:cs="Arial"/>
          <w:b/>
          <w:sz w:val="20"/>
          <w:szCs w:val="20"/>
          <w:u w:val="single"/>
        </w:rPr>
        <w:t>:</w:t>
      </w:r>
      <w:r w:rsidRPr="00464B59">
        <w:rPr>
          <w:rFonts w:ascii="Arial" w:hAnsi="Arial" w:cs="Arial"/>
          <w:sz w:val="20"/>
          <w:szCs w:val="20"/>
        </w:rPr>
        <w:t xml:space="preserve"> This Resolution </w:t>
      </w:r>
      <w:r w:rsidR="00832893" w:rsidRPr="00832893">
        <w:rPr>
          <w:rFonts w:ascii="Arial" w:hAnsi="Arial" w:cs="Arial"/>
          <w:sz w:val="20"/>
          <w:szCs w:val="20"/>
        </w:rPr>
        <w:t>takes effect from the date of signing</w:t>
      </w:r>
      <w:r w:rsidRPr="00464B59">
        <w:rPr>
          <w:rFonts w:ascii="Arial" w:hAnsi="Arial" w:cs="Arial"/>
          <w:sz w:val="20"/>
          <w:szCs w:val="20"/>
        </w:rPr>
        <w:t>.</w:t>
      </w:r>
    </w:p>
    <w:p w:rsidR="00B65FDF" w:rsidRPr="00B65FDF" w:rsidRDefault="00B65FDF" w:rsidP="00B65FDF">
      <w:pPr>
        <w:rPr>
          <w:rFonts w:ascii="Arial" w:hAnsi="Arial" w:cs="Arial"/>
          <w:sz w:val="20"/>
          <w:szCs w:val="20"/>
        </w:rPr>
      </w:pPr>
    </w:p>
    <w:sectPr w:rsidR="00B65FDF" w:rsidRPr="00B65FDF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95D5C"/>
    <w:rsid w:val="0000450A"/>
    <w:rsid w:val="000F393F"/>
    <w:rsid w:val="00103E29"/>
    <w:rsid w:val="00177824"/>
    <w:rsid w:val="001D5DF4"/>
    <w:rsid w:val="001E4618"/>
    <w:rsid w:val="001E7FA1"/>
    <w:rsid w:val="00272DA2"/>
    <w:rsid w:val="002D1A5A"/>
    <w:rsid w:val="002D7D23"/>
    <w:rsid w:val="002F73AB"/>
    <w:rsid w:val="003445DD"/>
    <w:rsid w:val="00365F36"/>
    <w:rsid w:val="003C42B0"/>
    <w:rsid w:val="003E5FBB"/>
    <w:rsid w:val="004507D5"/>
    <w:rsid w:val="00464B59"/>
    <w:rsid w:val="004878CB"/>
    <w:rsid w:val="0049165F"/>
    <w:rsid w:val="004B3456"/>
    <w:rsid w:val="00510607"/>
    <w:rsid w:val="00513676"/>
    <w:rsid w:val="0054193C"/>
    <w:rsid w:val="005775D4"/>
    <w:rsid w:val="005B5DB7"/>
    <w:rsid w:val="005D7224"/>
    <w:rsid w:val="00626FA5"/>
    <w:rsid w:val="00664FEF"/>
    <w:rsid w:val="006A3D28"/>
    <w:rsid w:val="00713E65"/>
    <w:rsid w:val="00791706"/>
    <w:rsid w:val="00792E57"/>
    <w:rsid w:val="00832893"/>
    <w:rsid w:val="0084057E"/>
    <w:rsid w:val="008B0163"/>
    <w:rsid w:val="008E7602"/>
    <w:rsid w:val="009D71C1"/>
    <w:rsid w:val="00A03127"/>
    <w:rsid w:val="00A56205"/>
    <w:rsid w:val="00B178CD"/>
    <w:rsid w:val="00B5477B"/>
    <w:rsid w:val="00B65FDF"/>
    <w:rsid w:val="00B93D4D"/>
    <w:rsid w:val="00BE1546"/>
    <w:rsid w:val="00C01E56"/>
    <w:rsid w:val="00C14F98"/>
    <w:rsid w:val="00CC2D99"/>
    <w:rsid w:val="00CE584D"/>
    <w:rsid w:val="00D000E2"/>
    <w:rsid w:val="00D400FF"/>
    <w:rsid w:val="00DD2562"/>
    <w:rsid w:val="00DE2259"/>
    <w:rsid w:val="00E40A80"/>
    <w:rsid w:val="00E434E0"/>
    <w:rsid w:val="00E949FB"/>
    <w:rsid w:val="00E95D5C"/>
    <w:rsid w:val="00EE78BA"/>
    <w:rsid w:val="00F1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5B701C-E209-48DC-91E6-3946BDD3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FA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17</cp:revision>
  <dcterms:created xsi:type="dcterms:W3CDTF">2017-04-27T00:44:00Z</dcterms:created>
  <dcterms:modified xsi:type="dcterms:W3CDTF">2017-05-05T03:53:00Z</dcterms:modified>
</cp:coreProperties>
</file>